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6B4EE"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1D363B0" wp14:editId="1F08675A">
            <wp:simplePos x="0" y="0"/>
            <wp:positionH relativeFrom="column">
              <wp:posOffset>3551555</wp:posOffset>
            </wp:positionH>
            <wp:positionV relativeFrom="paragraph">
              <wp:posOffset>53340</wp:posOffset>
            </wp:positionV>
            <wp:extent cx="2228215" cy="1252855"/>
            <wp:effectExtent l="0" t="0" r="635" b="4445"/>
            <wp:wrapSquare wrapText="left"/>
            <wp:docPr id="5" name="Grafi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215" cy="125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2DF81841"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40E8796A" wp14:editId="3186A4D6">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Ursache für den "plötzlichen Kindstod" enthüllt?</w:t>
      </w:r>
    </w:p>
    <w:p w14:paraId="21C750F4"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Eine US-Kriminalbeamtin berichtet von auffälligen zeitlichen Zusammenhängen zwischen Impfungen und Todesfällen bei Säuglingen. Auch der Forscher Neil Z. Miller stieß bei seiner Auswertung von VAERS-Daten auf eine deutliche Häufung gemeldeter Säuglingstodesfälle kurz nach Impfungen. Warum verschwinden kritische Studien? Warum werden Impfschäden so wenig öffentlich diskutiert? Und welchen Einfluss haben wirtschaftliche Interessen auf Medien und Gesundheitsberichterstattung?</w:t>
      </w:r>
    </w:p>
    <w:p w14:paraId="0E5D9CAF"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Die Aussage einer US-amerikanischen Kriminalbeamtin bestätigt möglicherweise, worauf Impfkritiker seit Langem hinweisen. Es geht um SIDS, das für „</w:t>
      </w:r>
      <w:proofErr w:type="spellStart"/>
      <w:r w:rsidRPr="008A5B5D">
        <w:rPr>
          <w:rFonts w:ascii="Arial" w:eastAsia="Arial" w:hAnsi="Arial" w:cs="Arial"/>
          <w:color w:val="000000"/>
          <w:kern w:val="2"/>
          <w:sz w:val="24"/>
          <w:szCs w:val="20"/>
          <w:lang w:eastAsia="zh-CN" w:bidi="hi-IN"/>
        </w:rPr>
        <w:t>sudden</w:t>
      </w:r>
      <w:proofErr w:type="spellEnd"/>
      <w:r w:rsidRPr="008A5B5D">
        <w:rPr>
          <w:rFonts w:ascii="Arial" w:eastAsia="Arial" w:hAnsi="Arial" w:cs="Arial"/>
          <w:color w:val="000000"/>
          <w:kern w:val="2"/>
          <w:sz w:val="24"/>
          <w:szCs w:val="20"/>
          <w:lang w:eastAsia="zh-CN" w:bidi="hi-IN"/>
        </w:rPr>
        <w:t xml:space="preserve"> </w:t>
      </w:r>
      <w:proofErr w:type="spellStart"/>
      <w:r w:rsidRPr="008A5B5D">
        <w:rPr>
          <w:rFonts w:ascii="Arial" w:eastAsia="Arial" w:hAnsi="Arial" w:cs="Arial"/>
          <w:color w:val="000000"/>
          <w:kern w:val="2"/>
          <w:sz w:val="24"/>
          <w:szCs w:val="20"/>
          <w:lang w:eastAsia="zh-CN" w:bidi="hi-IN"/>
        </w:rPr>
        <w:t>infant</w:t>
      </w:r>
      <w:proofErr w:type="spellEnd"/>
      <w:r w:rsidRPr="008A5B5D">
        <w:rPr>
          <w:rFonts w:ascii="Arial" w:eastAsia="Arial" w:hAnsi="Arial" w:cs="Arial"/>
          <w:color w:val="000000"/>
          <w:kern w:val="2"/>
          <w:sz w:val="24"/>
          <w:szCs w:val="20"/>
          <w:lang w:eastAsia="zh-CN" w:bidi="hi-IN"/>
        </w:rPr>
        <w:t xml:space="preserve"> </w:t>
      </w:r>
      <w:proofErr w:type="spellStart"/>
      <w:r w:rsidRPr="008A5B5D">
        <w:rPr>
          <w:rFonts w:ascii="Arial" w:eastAsia="Arial" w:hAnsi="Arial" w:cs="Arial"/>
          <w:color w:val="000000"/>
          <w:kern w:val="2"/>
          <w:sz w:val="24"/>
          <w:szCs w:val="20"/>
          <w:lang w:eastAsia="zh-CN" w:bidi="hi-IN"/>
        </w:rPr>
        <w:t>death</w:t>
      </w:r>
      <w:proofErr w:type="spellEnd"/>
      <w:r w:rsidRPr="008A5B5D">
        <w:rPr>
          <w:rFonts w:ascii="Arial" w:eastAsia="Arial" w:hAnsi="Arial" w:cs="Arial"/>
          <w:color w:val="000000"/>
          <w:kern w:val="2"/>
          <w:sz w:val="24"/>
          <w:szCs w:val="20"/>
          <w:lang w:eastAsia="zh-CN" w:bidi="hi-IN"/>
        </w:rPr>
        <w:t xml:space="preserve"> </w:t>
      </w:r>
      <w:proofErr w:type="spellStart"/>
      <w:r w:rsidRPr="008A5B5D">
        <w:rPr>
          <w:rFonts w:ascii="Arial" w:eastAsia="Arial" w:hAnsi="Arial" w:cs="Arial"/>
          <w:color w:val="000000"/>
          <w:kern w:val="2"/>
          <w:sz w:val="24"/>
          <w:szCs w:val="20"/>
          <w:lang w:eastAsia="zh-CN" w:bidi="hi-IN"/>
        </w:rPr>
        <w:t>syndrome</w:t>
      </w:r>
      <w:proofErr w:type="spellEnd"/>
      <w:r w:rsidRPr="008A5B5D">
        <w:rPr>
          <w:rFonts w:ascii="Arial" w:eastAsia="Arial" w:hAnsi="Arial" w:cs="Arial"/>
          <w:color w:val="000000"/>
          <w:kern w:val="2"/>
          <w:sz w:val="24"/>
          <w:szCs w:val="20"/>
          <w:lang w:eastAsia="zh-CN" w:bidi="hi-IN"/>
        </w:rPr>
        <w:t>“ steht, womit plötzlicher Kindstod bzw. plötzlicher Säuglingstod gemeint ist.</w:t>
      </w:r>
    </w:p>
    <w:p w14:paraId="3850AD22"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0A0EB6BD"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Sie berichtet, dass sie und ihr Mann bei der Untersuchung von SIDS-Fällen eine erschreckende Entdeckung gemacht haben. Ihre Befunde bestätigen Zusammenhänge, über die der freie Journalist Torsten Engelbrecht am 15.07.2026 berichtete. Engelbrecht beschäftigte sich näher mit den beschriebenen Beobachtungen. Worum geht es? </w:t>
      </w:r>
    </w:p>
    <w:p w14:paraId="71852BC7"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1CED5733"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Die Polizistin aus einer US-amerikanischen Großstadt berichtet über ihre Erfahrungen aus der Untersuchung von rund 250 SIDS-Fällen in den Jahren 2003 bis 2010. Zum Schutz der eigenen Sicherheit und der ihrer Familie tritt sie unter dem Namen „Jennifer“ auf. Bei der Auswertung von Polizeiberichten hätten sie und ihr Mann das folgende, wiederkehrende Muster erkannt:</w:t>
      </w:r>
    </w:p>
    <w:p w14:paraId="5836F433"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4F433CF7"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Rund die Hälfte der betroffenen Säuglinge seien innerhalb von 48 Stunden nach einer Impfung gestorben, einige innerhalb einer Woche. Sehr deutlich sei das Muster bei sechs Monate alten Kindern gewesen. Was auffällig ist: Diese Informationen tauchten in den </w:t>
      </w:r>
      <w:proofErr w:type="spellStart"/>
      <w:r w:rsidRPr="008A5B5D">
        <w:rPr>
          <w:rFonts w:ascii="Arial" w:eastAsia="Arial" w:hAnsi="Arial" w:cs="Arial"/>
          <w:color w:val="000000"/>
          <w:kern w:val="2"/>
          <w:sz w:val="24"/>
          <w:szCs w:val="20"/>
          <w:lang w:eastAsia="zh-CN" w:bidi="hi-IN"/>
        </w:rPr>
        <w:t>Autopsieberichten</w:t>
      </w:r>
      <w:proofErr w:type="spellEnd"/>
      <w:r w:rsidRPr="008A5B5D">
        <w:rPr>
          <w:rFonts w:ascii="Arial" w:eastAsia="Arial" w:hAnsi="Arial" w:cs="Arial"/>
          <w:color w:val="000000"/>
          <w:kern w:val="2"/>
          <w:sz w:val="24"/>
          <w:szCs w:val="20"/>
          <w:lang w:eastAsia="zh-CN" w:bidi="hi-IN"/>
        </w:rPr>
        <w:t xml:space="preserve"> der Gerichtsmediziner nicht auf, obwohl in den Polizeiberichten die Impfungen vermerkt wurden. </w:t>
      </w:r>
    </w:p>
    <w:p w14:paraId="6186B3E8"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Auch IHR Kinderarzt habe in einem persönlichen Gespräch mögliche Risiken durch Impfungen bestätigt und von ähnlichen Erfahrungen aus seiner Praxis berichtet. </w:t>
      </w:r>
    </w:p>
    <w:p w14:paraId="07B0C5DE"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Auffällig seiner Erfahrung nach sei auch der Unterschied in den Patientenakten.  </w:t>
      </w:r>
    </w:p>
    <w:p w14:paraId="23A38F6C"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Während bei ungeimpften Kindern meist nur wenige Arztbesuche und Behandlungen dokumentiert seien, fänden sich in den Akten geimpfter Kinder deutlich mehr medizinische Einträge. </w:t>
      </w:r>
    </w:p>
    <w:p w14:paraId="54C1D76F"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2B7295D1"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lastRenderedPageBreak/>
        <w:t xml:space="preserve">Nach seinen Angaben habe es außerdem eine Anweisung von der American Academy </w:t>
      </w:r>
      <w:proofErr w:type="spellStart"/>
      <w:r w:rsidRPr="008A5B5D">
        <w:rPr>
          <w:rFonts w:ascii="Arial" w:eastAsia="Arial" w:hAnsi="Arial" w:cs="Arial"/>
          <w:color w:val="000000"/>
          <w:kern w:val="2"/>
          <w:sz w:val="24"/>
          <w:szCs w:val="20"/>
          <w:lang w:eastAsia="zh-CN" w:bidi="hi-IN"/>
        </w:rPr>
        <w:t>of</w:t>
      </w:r>
      <w:proofErr w:type="spellEnd"/>
      <w:r w:rsidRPr="008A5B5D">
        <w:rPr>
          <w:rFonts w:ascii="Arial" w:eastAsia="Arial" w:hAnsi="Arial" w:cs="Arial"/>
          <w:color w:val="000000"/>
          <w:kern w:val="2"/>
          <w:sz w:val="24"/>
          <w:szCs w:val="20"/>
          <w:lang w:eastAsia="zh-CN" w:bidi="hi-IN"/>
        </w:rPr>
        <w:t xml:space="preserve"> </w:t>
      </w:r>
      <w:proofErr w:type="spellStart"/>
      <w:r w:rsidRPr="008A5B5D">
        <w:rPr>
          <w:rFonts w:ascii="Arial" w:eastAsia="Arial" w:hAnsi="Arial" w:cs="Arial"/>
          <w:color w:val="000000"/>
          <w:kern w:val="2"/>
          <w:sz w:val="24"/>
          <w:szCs w:val="20"/>
          <w:lang w:eastAsia="zh-CN" w:bidi="hi-IN"/>
        </w:rPr>
        <w:t>Pediatrics</w:t>
      </w:r>
      <w:proofErr w:type="spellEnd"/>
      <w:r w:rsidRPr="008A5B5D">
        <w:rPr>
          <w:rFonts w:ascii="Arial" w:eastAsia="Arial" w:hAnsi="Arial" w:cs="Arial"/>
          <w:color w:val="000000"/>
          <w:kern w:val="2"/>
          <w:sz w:val="24"/>
          <w:szCs w:val="20"/>
          <w:lang w:eastAsia="zh-CN" w:bidi="hi-IN"/>
        </w:rPr>
        <w:t xml:space="preserve"> gegeben, bei vermuteten Impfreaktionen abzulenken und diese als Zufall darzustellen. </w:t>
      </w:r>
    </w:p>
    <w:p w14:paraId="65EA3A41"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65C9CCD1"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Ähnliche Auffälligkeiten finden sich auch in einer Untersuchung des Forschers Neil Z. Miller. Für seine 2021 im Fachjournal </w:t>
      </w:r>
      <w:proofErr w:type="spellStart"/>
      <w:r w:rsidRPr="008A5B5D">
        <w:rPr>
          <w:rFonts w:ascii="Arial" w:eastAsia="Arial" w:hAnsi="Arial" w:cs="Arial"/>
          <w:i/>
          <w:color w:val="000000"/>
          <w:kern w:val="2"/>
          <w:sz w:val="24"/>
          <w:szCs w:val="20"/>
          <w:lang w:eastAsia="zh-CN" w:bidi="hi-IN"/>
        </w:rPr>
        <w:t>Toxicology</w:t>
      </w:r>
      <w:proofErr w:type="spellEnd"/>
      <w:r w:rsidRPr="008A5B5D">
        <w:rPr>
          <w:rFonts w:ascii="Arial" w:eastAsia="Arial" w:hAnsi="Arial" w:cs="Arial"/>
          <w:i/>
          <w:color w:val="000000"/>
          <w:kern w:val="2"/>
          <w:sz w:val="24"/>
          <w:szCs w:val="20"/>
          <w:lang w:eastAsia="zh-CN" w:bidi="hi-IN"/>
        </w:rPr>
        <w:t xml:space="preserve"> Reports</w:t>
      </w:r>
      <w:r w:rsidRPr="008A5B5D">
        <w:rPr>
          <w:rFonts w:ascii="Arial" w:eastAsia="Arial" w:hAnsi="Arial" w:cs="Arial"/>
          <w:color w:val="000000"/>
          <w:kern w:val="2"/>
          <w:sz w:val="24"/>
          <w:szCs w:val="20"/>
          <w:lang w:eastAsia="zh-CN" w:bidi="hi-IN"/>
        </w:rPr>
        <w:t xml:space="preserve"> veröffentlichte Studie analysierte Miller VAERS-Daten aus einem Zeitraum von 1990 bis 2019, also aus fast 30 Jahren. Die Studie wurde später aus dem Journal entfernt.</w:t>
      </w:r>
    </w:p>
    <w:p w14:paraId="09C35BC6"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VAERS steht für Vaccine Adverse Event Reporting System und ist ein US- amerikanisches Meldesystem, in dem gesundheitliche Ereignisse erfasst werden, die nach Impfungen aufgetreten sind.</w:t>
      </w:r>
    </w:p>
    <w:p w14:paraId="26A47959"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0ED00A93"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Miller untersuchte 2.605 gemeldete Todesfälle von Säuglingen unter einem Jahr, </w:t>
      </w:r>
    </w:p>
    <w:p w14:paraId="5E326891"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die innerhalb von 60 Tagen nach einer Impfung aufgetreten waren. Dabei zeigte sich ein deutlicher zeitlicher Zusammenhang: 58 Prozent der gemeldeten Todesfälle ereigneten sich innerhalb der ersten drei Tage nach einer Impfung. Innerhalb von sieben Tagen waren es bereits 78,3 Prozent.</w:t>
      </w:r>
    </w:p>
    <w:p w14:paraId="4EE2613C"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5DB91D7A" w14:textId="77777777" w:rsidR="008A5B5D" w:rsidRPr="008A5B5D" w:rsidRDefault="008A5B5D" w:rsidP="008A5B5D">
      <w:pPr>
        <w:suppressAutoHyphens/>
        <w:spacing w:after="0"/>
        <w:rPr>
          <w:rFonts w:ascii="Calibri" w:eastAsia="Calibri" w:hAnsi="Calibri" w:cs="Calibri"/>
          <w:color w:val="000000"/>
          <w:kern w:val="2"/>
          <w:sz w:val="24"/>
          <w:szCs w:val="20"/>
          <w:lang w:eastAsia="zh-CN" w:bidi="hi-IN"/>
        </w:rPr>
      </w:pPr>
      <w:r w:rsidRPr="008A5B5D">
        <w:rPr>
          <w:rFonts w:ascii="Arial" w:eastAsia="Arial" w:hAnsi="Arial" w:cs="Arial"/>
          <w:i/>
          <w:color w:val="000000"/>
          <w:kern w:val="2"/>
          <w:sz w:val="24"/>
          <w:szCs w:val="20"/>
          <w:lang w:eastAsia="zh-CN" w:bidi="hi-IN"/>
        </w:rPr>
        <w:t>Miller wörtlich: «Die Kernbefunde meiner Arbeit – die zeitliche Häufung von Todesfällen im unmittelbaren Impfzeitfenster, der historische Anstieg der SIDS-Raten (plötzlicher Kindstod) nach Einführung nationaler Impfkampagnen, die vollständige Literaturübersicht – bleiben unwiderlegt. Niemand hat sich mit den Daten auseinandergesetzt. Man hat die Arbeit einfach verschwinden lassen.»</w:t>
      </w:r>
    </w:p>
    <w:p w14:paraId="21ACB3A1" w14:textId="77777777" w:rsidR="008A5B5D" w:rsidRPr="008A5B5D" w:rsidRDefault="008A5B5D" w:rsidP="008A5B5D">
      <w:pPr>
        <w:suppressAutoHyphens/>
        <w:spacing w:after="0"/>
        <w:rPr>
          <w:rFonts w:ascii="Calibri" w:eastAsia="Calibri" w:hAnsi="Calibri" w:cs="Calibri"/>
          <w:color w:val="000000"/>
          <w:kern w:val="2"/>
          <w:sz w:val="24"/>
          <w:szCs w:val="20"/>
          <w:lang w:eastAsia="zh-CN" w:bidi="hi-IN"/>
        </w:rPr>
      </w:pPr>
      <w:r w:rsidRPr="008A5B5D">
        <w:rPr>
          <w:rFonts w:ascii="Arial" w:eastAsia="Arial" w:hAnsi="Arial" w:cs="Arial"/>
          <w:color w:val="000000"/>
          <w:kern w:val="2"/>
          <w:sz w:val="24"/>
          <w:szCs w:val="20"/>
          <w:lang w:eastAsia="zh-CN" w:bidi="hi-IN"/>
        </w:rPr>
        <w:t> </w:t>
      </w:r>
    </w:p>
    <w:p w14:paraId="7973E6F3"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Im Fachmagazin </w:t>
      </w:r>
      <w:r w:rsidRPr="008A5B5D">
        <w:rPr>
          <w:rFonts w:ascii="Arial" w:eastAsia="Arial" w:hAnsi="Arial" w:cs="Arial"/>
          <w:i/>
          <w:color w:val="000000"/>
          <w:kern w:val="2"/>
          <w:sz w:val="24"/>
          <w:szCs w:val="20"/>
          <w:lang w:eastAsia="zh-CN" w:bidi="hi-IN"/>
        </w:rPr>
        <w:t xml:space="preserve">Human &amp; Experimental </w:t>
      </w:r>
      <w:proofErr w:type="spellStart"/>
      <w:r w:rsidRPr="008A5B5D">
        <w:rPr>
          <w:rFonts w:ascii="Arial" w:eastAsia="Arial" w:hAnsi="Arial" w:cs="Arial"/>
          <w:i/>
          <w:color w:val="000000"/>
          <w:kern w:val="2"/>
          <w:sz w:val="24"/>
          <w:szCs w:val="20"/>
          <w:lang w:eastAsia="zh-CN" w:bidi="hi-IN"/>
        </w:rPr>
        <w:t>Toxicology</w:t>
      </w:r>
      <w:proofErr w:type="spellEnd"/>
      <w:r w:rsidRPr="008A5B5D">
        <w:rPr>
          <w:rFonts w:ascii="Arial" w:eastAsia="Arial" w:hAnsi="Arial" w:cs="Arial"/>
          <w:color w:val="000000"/>
          <w:kern w:val="2"/>
          <w:sz w:val="24"/>
          <w:szCs w:val="20"/>
          <w:lang w:eastAsia="zh-CN" w:bidi="hi-IN"/>
        </w:rPr>
        <w:t xml:space="preserve"> erschien Millers wissenschaftliche Arbeit. Sie zeigt auf, dass je mehr Kinder in den USA geimpft werden, desto mehr kommt es in statistisch signifikanter Weise zu Krankenhauseinweisungen und Todesfällen.  Ausgerechnet in den USA, dem Land, in dem die Gesundheitsausgaben pro Kopf höher sind und wo mehr geimpft wird als irgendwo sonst auf der Welt, gleichzeitig dem Land mit der höchsten Kindersterblichkeit, heißt es explizit zum plötzlichen Kinds- oder Krippentod unter anderem:</w:t>
      </w:r>
    </w:p>
    <w:p w14:paraId="6E6FF2B5"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57BF0276"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„Vor den heutigen Impfprogrammen war der ‹Krippentod› so selten, dass er in den Statistiken über die Säuglingssterblichkeit nicht auftauchte.“</w:t>
      </w:r>
    </w:p>
    <w:p w14:paraId="55CE5AAF"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Die 1960er-Jahre waren in den USA eine Phase erheblicher Ausweitung und Institutionalisierung der Kinderimpfprogramme. Kritiker weisen darauf hin, dass die Diagnose SIDS erst Ende der 1960er-Jahre eingeführt wurde, zu einer Zeit, in der Impfprogramme zunehmend ausgeweitet wurden. </w:t>
      </w:r>
    </w:p>
    <w:p w14:paraId="6879C20A"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Der Vorwurf des Forschers Neil Z. Miller wiegt schwer:</w:t>
      </w:r>
    </w:p>
    <w:p w14:paraId="2215EB00" w14:textId="77777777" w:rsidR="008A5B5D" w:rsidRPr="008A5B5D" w:rsidRDefault="008A5B5D" w:rsidP="008A5B5D">
      <w:pPr>
        <w:suppressAutoHyphens/>
        <w:spacing w:after="0"/>
        <w:rPr>
          <w:rFonts w:ascii="Calibri" w:eastAsia="Calibri" w:hAnsi="Calibri" w:cs="Calibri"/>
          <w:color w:val="000000"/>
          <w:kern w:val="2"/>
          <w:sz w:val="24"/>
          <w:szCs w:val="20"/>
          <w:lang w:eastAsia="zh-CN" w:bidi="hi-IN"/>
        </w:rPr>
      </w:pPr>
      <w:r w:rsidRPr="008A5B5D">
        <w:rPr>
          <w:rFonts w:ascii="Arial" w:eastAsia="Arial" w:hAnsi="Arial" w:cs="Arial"/>
          <w:b/>
          <w:i/>
          <w:color w:val="000000"/>
          <w:kern w:val="2"/>
          <w:sz w:val="24"/>
          <w:szCs w:val="20"/>
          <w:lang w:eastAsia="zh-CN" w:bidi="hi-IN"/>
        </w:rPr>
        <w:t> </w:t>
      </w:r>
    </w:p>
    <w:p w14:paraId="3DE53205" w14:textId="77777777" w:rsidR="008A5B5D" w:rsidRPr="008A5B5D" w:rsidRDefault="008A5B5D" w:rsidP="008A5B5D">
      <w:pPr>
        <w:suppressAutoHyphens/>
        <w:spacing w:after="0"/>
        <w:rPr>
          <w:rFonts w:ascii="Calibri" w:eastAsia="Calibri" w:hAnsi="Calibri" w:cs="Calibri"/>
          <w:color w:val="000000"/>
          <w:kern w:val="2"/>
          <w:sz w:val="24"/>
          <w:szCs w:val="20"/>
          <w:lang w:eastAsia="zh-CN" w:bidi="hi-IN"/>
        </w:rPr>
      </w:pPr>
      <w:r w:rsidRPr="008A5B5D">
        <w:rPr>
          <w:rFonts w:ascii="Arial" w:eastAsia="Arial" w:hAnsi="Arial" w:cs="Arial"/>
          <w:b/>
          <w:i/>
          <w:color w:val="000000"/>
          <w:kern w:val="2"/>
          <w:sz w:val="24"/>
          <w:szCs w:val="20"/>
          <w:lang w:eastAsia="zh-CN" w:bidi="hi-IN"/>
        </w:rPr>
        <w:t>„Niemand hat sich mit den Daten auseinandergesetzt. Man hat die Arbeit einfach verschwinden lassen.“</w:t>
      </w:r>
    </w:p>
    <w:p w14:paraId="1CBCCD8C"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122644A3"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lastRenderedPageBreak/>
        <w:t xml:space="preserve">Auch die gravierenden Impfschäden und Todesfälle im Zusammenhang mit den Corona-mRNA-Injektionen werden von Seiten offizieller Medienstellen kaum erwähnt und fast nur von unabhängigen und freien Wissenschaftlern aufgegriffen. </w:t>
      </w:r>
    </w:p>
    <w:p w14:paraId="6123CD59"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Offizielle Stellen schweigen, Staatsanwälte und Richter rühren sich nicht und entsprechende Maßnahmen bleiben aus.</w:t>
      </w:r>
    </w:p>
    <w:p w14:paraId="3589A8A6"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p>
    <w:p w14:paraId="7D17AF8F"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Das ist kein Zufall, wie Kla.TV und andere freie Aufklärer seit Jahren aufzeigen. </w:t>
      </w:r>
    </w:p>
    <w:p w14:paraId="10B6F730"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Bei vielen börsennotierten Konzernen und natürlich auch bei den großen Pharmakonzernen sind BlackRock, Vanguard und State Street die Hauptaktionäre. </w:t>
      </w:r>
    </w:p>
    <w:p w14:paraId="5635B830"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Wichtig zu wissen ist auch, dass BlackRock und Vanguard – beides Gründungen der Hochgradfreimaurerei – Anteilseigner von fast 90 Prozent der amerikanischen Medien sind und auch bei vielen internationalen Medien Anteile halten. </w:t>
      </w:r>
    </w:p>
    <w:p w14:paraId="65E7FBC7"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Ein enges teuflisches Netz wirtschaftlicher Interessen und ausgeübter Zensur macht eine unabhängige und ehrliche Berichterstattung nahezu unmöglich. </w:t>
      </w:r>
      <w:r w:rsidRPr="008A5B5D">
        <w:rPr>
          <w:rFonts w:ascii="Arial" w:eastAsia="Arial" w:hAnsi="Arial" w:cs="Arial"/>
          <w:color w:val="000000"/>
          <w:kern w:val="2"/>
          <w:sz w:val="24"/>
          <w:szCs w:val="20"/>
          <w:lang w:eastAsia="zh-CN" w:bidi="hi-IN"/>
        </w:rPr>
        <w:br/>
        <w:t xml:space="preserve"> </w:t>
      </w:r>
      <w:r w:rsidRPr="008A5B5D">
        <w:rPr>
          <w:rFonts w:ascii="Arial" w:eastAsia="Arial" w:hAnsi="Arial" w:cs="Arial"/>
          <w:color w:val="000000"/>
          <w:kern w:val="2"/>
          <w:sz w:val="24"/>
          <w:szCs w:val="20"/>
          <w:lang w:eastAsia="zh-CN" w:bidi="hi-IN"/>
        </w:rPr>
        <w:br/>
        <w:t xml:space="preserve">Und genau deshalb ist eine unabhängige Aufklärungsarbeit durch freie Journalisten unersetzlich. Aber damit diese Fakten an die Öffentlichkeit gelangen, müssen wir alle – also jeder von uns – sie unermüdlich verbreiten. </w:t>
      </w:r>
    </w:p>
    <w:p w14:paraId="0FB2E22E"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Bei diesem Thema gibt es darüber hinaus noch eine hervorragende Möglichkeit, selber etwas zu tun. Egal, ob du selbst davon betroffen bist oder Schäden in deinem Umfeld kennst: Alle Impfschäden sollten in die freie Enzyklopädie der Gegenstimmen aufgenommen werden. [</w:t>
      </w:r>
      <w:hyperlink r:id="rId10" w:history="1">
        <w:r w:rsidRPr="008A5B5D">
          <w:rPr>
            <w:rFonts w:ascii="Arial" w:eastAsia="Arial" w:hAnsi="Arial" w:cs="Arial"/>
            <w:b/>
            <w:i/>
            <w:kern w:val="2"/>
            <w:sz w:val="24"/>
            <w:szCs w:val="20"/>
            <w:lang w:eastAsia="zh-CN" w:bidi="hi-IN"/>
          </w:rPr>
          <w:t>www.vetopedia.org</w:t>
        </w:r>
      </w:hyperlink>
      <w:r w:rsidRPr="008A5B5D">
        <w:rPr>
          <w:rFonts w:ascii="Arial" w:eastAsia="Arial" w:hAnsi="Arial" w:cs="Arial"/>
          <w:color w:val="000000"/>
          <w:kern w:val="2"/>
          <w:sz w:val="24"/>
          <w:szCs w:val="20"/>
          <w:lang w:eastAsia="zh-CN" w:bidi="hi-IN"/>
        </w:rPr>
        <w:t xml:space="preserve">] </w:t>
      </w:r>
    </w:p>
    <w:p w14:paraId="5C9BACDE" w14:textId="77777777" w:rsidR="008A5B5D" w:rsidRPr="008A5B5D" w:rsidRDefault="008A5B5D" w:rsidP="008A5B5D">
      <w:pPr>
        <w:suppressAutoHyphens/>
        <w:spacing w:after="0"/>
        <w:rPr>
          <w:rFonts w:ascii="Arial" w:eastAsia="Arial" w:hAnsi="Arial" w:cs="Arial"/>
          <w:color w:val="000000"/>
          <w:kern w:val="2"/>
          <w:sz w:val="24"/>
          <w:szCs w:val="20"/>
          <w:lang w:eastAsia="zh-CN" w:bidi="hi-IN"/>
        </w:rPr>
      </w:pPr>
      <w:r w:rsidRPr="008A5B5D">
        <w:rPr>
          <w:rFonts w:ascii="Arial" w:eastAsia="Arial" w:hAnsi="Arial" w:cs="Arial"/>
          <w:color w:val="000000"/>
          <w:kern w:val="2"/>
          <w:sz w:val="24"/>
          <w:szCs w:val="20"/>
          <w:lang w:eastAsia="zh-CN" w:bidi="hi-IN"/>
        </w:rPr>
        <w:t xml:space="preserve">Diese weltweite Sammlung aller erfassten Schäden ist unverzichtbar, um beweiskräftige Gegenstimmen zu bündeln. </w:t>
      </w:r>
      <w:r w:rsidRPr="008A5B5D">
        <w:rPr>
          <w:rFonts w:ascii="Arial" w:eastAsia="Arial" w:hAnsi="Arial" w:cs="Arial"/>
          <w:color w:val="000000"/>
          <w:kern w:val="2"/>
          <w:sz w:val="24"/>
          <w:szCs w:val="20"/>
          <w:lang w:eastAsia="zh-CN" w:bidi="hi-IN"/>
        </w:rPr>
        <w:br/>
      </w:r>
      <w:r w:rsidRPr="008A5B5D">
        <w:rPr>
          <w:rFonts w:ascii="Arial" w:eastAsia="Arial" w:hAnsi="Arial" w:cs="Arial"/>
          <w:color w:val="000000"/>
          <w:kern w:val="2"/>
          <w:sz w:val="24"/>
          <w:szCs w:val="20"/>
          <w:lang w:eastAsia="zh-CN" w:bidi="hi-IN"/>
        </w:rPr>
        <w:br/>
        <w:t>Du wurdest Zeuge von Impfschäden?</w:t>
      </w:r>
      <w:r w:rsidRPr="008A5B5D">
        <w:rPr>
          <w:rFonts w:ascii="Arial" w:eastAsia="Arial" w:hAnsi="Arial" w:cs="Arial"/>
          <w:color w:val="000000"/>
          <w:kern w:val="2"/>
          <w:sz w:val="24"/>
          <w:szCs w:val="20"/>
          <w:lang w:eastAsia="zh-CN" w:bidi="hi-IN"/>
        </w:rPr>
        <w:br/>
        <w:t xml:space="preserve">Halte es fest auf </w:t>
      </w:r>
      <w:proofErr w:type="spellStart"/>
      <w:r w:rsidRPr="008A5B5D">
        <w:rPr>
          <w:rFonts w:ascii="Arial" w:eastAsia="Arial" w:hAnsi="Arial" w:cs="Arial"/>
          <w:color w:val="000000"/>
          <w:kern w:val="2"/>
          <w:sz w:val="24"/>
          <w:szCs w:val="20"/>
          <w:lang w:eastAsia="zh-CN" w:bidi="hi-IN"/>
        </w:rPr>
        <w:t>Vetopedia</w:t>
      </w:r>
      <w:proofErr w:type="spellEnd"/>
      <w:r w:rsidRPr="008A5B5D">
        <w:rPr>
          <w:rFonts w:ascii="Arial" w:eastAsia="Arial" w:hAnsi="Arial" w:cs="Arial"/>
          <w:color w:val="000000"/>
          <w:kern w:val="2"/>
          <w:sz w:val="24"/>
          <w:szCs w:val="20"/>
          <w:lang w:eastAsia="zh-CN" w:bidi="hi-IN"/>
        </w:rPr>
        <w:t>, der freien Enzyklopädie der Gegenstimmen!</w:t>
      </w:r>
      <w:r w:rsidRPr="008A5B5D">
        <w:rPr>
          <w:rFonts w:ascii="Arial" w:eastAsia="Arial" w:hAnsi="Arial" w:cs="Arial"/>
          <w:color w:val="000000"/>
          <w:kern w:val="2"/>
          <w:sz w:val="24"/>
          <w:szCs w:val="20"/>
          <w:lang w:eastAsia="zh-CN" w:bidi="hi-IN"/>
        </w:rPr>
        <w:br/>
        <w:t>www.vetopedia.org</w:t>
      </w:r>
    </w:p>
    <w:p w14:paraId="67865CAF" w14:textId="77777777" w:rsidR="008A5B5D" w:rsidRDefault="008A5B5D" w:rsidP="00F67ED1">
      <w:pPr>
        <w:spacing w:after="160"/>
        <w:rPr>
          <w:rStyle w:val="edit"/>
          <w:rFonts w:ascii="Arial" w:hAnsi="Arial" w:cs="Arial"/>
          <w:b/>
          <w:color w:val="000000"/>
          <w:sz w:val="18"/>
          <w:szCs w:val="18"/>
        </w:rPr>
      </w:pPr>
    </w:p>
    <w:p w14:paraId="2A06D8C4" w14:textId="7BD2F823"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an.</w:t>
      </w:r>
    </w:p>
    <w:p w14:paraId="63B6ACFF"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72178BA6" w14:textId="77777777" w:rsidR="00F202F1" w:rsidRPr="00C534E6" w:rsidRDefault="00F202F1" w:rsidP="00C534E6">
      <w:pPr>
        <w:spacing w:after="160"/>
        <w:rPr>
          <w:rStyle w:val="edit"/>
          <w:rFonts w:ascii="Arial" w:hAnsi="Arial" w:cs="Arial"/>
          <w:color w:val="000000"/>
          <w:szCs w:val="18"/>
        </w:rPr>
      </w:pPr>
      <w:r w:rsidRPr="002B28C8">
        <w:t>Creative Commons Lizenzen</w:t>
      </w:r>
      <w:r w:rsidR="00522FC6">
        <w:br/>
      </w:r>
      <w:hyperlink r:id="rId11" w:history="1">
        <w:r w:rsidRPr="00F24C6F">
          <w:rPr>
            <w:rStyle w:val="Hyperlink"/>
            <w:sz w:val="18"/>
          </w:rPr>
          <w:t>https://www.creativecommons.org/licenses/</w:t>
        </w:r>
      </w:hyperlink>
      <w:r w:rsidR="00522FC6">
        <w:br/>
      </w:r>
      <w:r w:rsidR="00522FC6">
        <w:br/>
      </w:r>
      <w:r w:rsidRPr="002B28C8">
        <w:t>Artikel vom freien Journalisten T. Engelbrecht: Hälfte der Fälle von plötzlichem Kindstod innerhalb von 48 Stunden nach einer Impfung:</w:t>
      </w:r>
      <w:r w:rsidR="00522FC6">
        <w:br/>
      </w:r>
      <w:hyperlink r:id="rId12" w:history="1">
        <w:r w:rsidRPr="00F24C6F">
          <w:rPr>
            <w:rStyle w:val="Hyperlink"/>
            <w:sz w:val="18"/>
          </w:rPr>
          <w:t>https://transition-news.org/us-kriminalbeamtin-halfte-der-falle-von-plotzlichem-kindstod-innerhalb-von-48</w:t>
        </w:r>
      </w:hyperlink>
      <w:r w:rsidR="00522FC6">
        <w:br/>
      </w:r>
      <w:r w:rsidR="00522FC6">
        <w:br/>
      </w:r>
      <w:r w:rsidRPr="002B28C8">
        <w:t>Bericht aus „Children‘s Health Defense“:</w:t>
      </w:r>
      <w:r w:rsidR="00522FC6">
        <w:br/>
      </w:r>
      <w:hyperlink r:id="rId13" w:history="1">
        <w:r w:rsidRPr="00F24C6F">
          <w:rPr>
            <w:rStyle w:val="Hyperlink"/>
            <w:sz w:val="18"/>
          </w:rPr>
          <w:t>https://childrenshealthdefense.org/defender/half-sids-cases-occurred-within-48-hours-vaccination-former-police-detective/</w:t>
        </w:r>
      </w:hyperlink>
      <w:r w:rsidR="00522FC6">
        <w:br/>
      </w:r>
      <w:r w:rsidR="00522FC6">
        <w:br/>
      </w:r>
      <w:r w:rsidRPr="002B28C8">
        <w:t>Vetopedia:</w:t>
      </w:r>
      <w:r w:rsidR="00522FC6">
        <w:br/>
      </w:r>
      <w:hyperlink r:id="rId14" w:history="1">
        <w:r w:rsidRPr="00F24C6F">
          <w:rPr>
            <w:rStyle w:val="Hyperlink"/>
            <w:sz w:val="18"/>
          </w:rPr>
          <w:t>https://vetopedia.org/de/freimaurer/list/101</w:t>
        </w:r>
      </w:hyperlink>
      <w:r w:rsidR="00522FC6">
        <w:br/>
      </w:r>
      <w:r w:rsidR="00522FC6">
        <w:lastRenderedPageBreak/>
        <w:br/>
      </w:r>
      <w:r w:rsidRPr="002B28C8">
        <w:t>Wikipedia – Vaccine Adverse Event Reporting System</w:t>
      </w:r>
      <w:r w:rsidR="00522FC6">
        <w:br/>
      </w:r>
      <w:hyperlink r:id="rId15" w:history="1">
        <w:r w:rsidRPr="00F24C6F">
          <w:rPr>
            <w:rStyle w:val="Hyperlink"/>
            <w:sz w:val="18"/>
          </w:rPr>
          <w:t>https://de.wikipedia.org/wiki/Vaccine_Adverse_Event_Reporting_System</w:t>
        </w:r>
      </w:hyperlink>
      <w:r w:rsidR="00522FC6">
        <w:br/>
      </w:r>
      <w:r w:rsidR="00522FC6">
        <w:br/>
      </w:r>
      <w:r w:rsidRPr="002B28C8">
        <w:t>WiFi-Sensing – George Orwells Big Brother ist Realität:</w:t>
      </w:r>
      <w:r w:rsidR="00522FC6">
        <w:br/>
      </w:r>
      <w:hyperlink r:id="rId16" w:history="1">
        <w:r w:rsidRPr="00F24C6F">
          <w:rPr>
            <w:rStyle w:val="Hyperlink"/>
            <w:sz w:val="18"/>
          </w:rPr>
          <w:t>https://www.kla.tv/42587</w:t>
        </w:r>
      </w:hyperlink>
      <w:r w:rsidR="00522FC6">
        <w:br/>
      </w:r>
      <w:r w:rsidR="00522FC6">
        <w:br/>
      </w:r>
      <w:r w:rsidRPr="002B28C8">
        <w:t>Vaccines and sudden infant death: An analysis of the VAERS database 1990-2019 and review of the medical literature:</w:t>
      </w:r>
      <w:r w:rsidR="00522FC6">
        <w:br/>
      </w:r>
      <w:hyperlink r:id="rId17" w:history="1">
        <w:r w:rsidRPr="00F24C6F">
          <w:rPr>
            <w:rStyle w:val="Hyperlink"/>
            <w:sz w:val="18"/>
          </w:rPr>
          <w:t>https://pubmed.ncbi.nlm.nih.gov/34258234/</w:t>
        </w:r>
      </w:hyperlink>
      <w:r w:rsidR="00522FC6">
        <w:br/>
      </w:r>
      <w:r w:rsidR="00522FC6">
        <w:br/>
      </w:r>
      <w:r w:rsidRPr="002B28C8">
        <w:t>REMOVED: Vaccines and sudden infant death: An analysis of the VAERS database 1990–2019 and review of the medical literature:</w:t>
      </w:r>
      <w:r w:rsidR="00522FC6">
        <w:br/>
      </w:r>
      <w:hyperlink r:id="rId18" w:history="1">
        <w:r w:rsidRPr="00F24C6F">
          <w:rPr>
            <w:rStyle w:val="Hyperlink"/>
            <w:sz w:val="18"/>
          </w:rPr>
          <w:t>https://www.sciencedirect.com/science/article/pii/S2214750021001268</w:t>
        </w:r>
      </w:hyperlink>
      <w:r w:rsidR="00522FC6">
        <w:br/>
      </w:r>
      <w:r w:rsidR="00522FC6">
        <w:br/>
      </w:r>
      <w:r w:rsidRPr="002B28C8">
        <w:t>Bericht bei „SageJournals“:</w:t>
      </w:r>
      <w:r w:rsidR="00522FC6">
        <w:br/>
      </w:r>
      <w:hyperlink r:id="rId19" w:history="1">
        <w:r w:rsidRPr="00F24C6F">
          <w:rPr>
            <w:rStyle w:val="Hyperlink"/>
            <w:sz w:val="18"/>
          </w:rPr>
          <w:t>https://journals.sagepub.com/doi/10.1177/0960327111407644</w:t>
        </w:r>
      </w:hyperlink>
      <w:r w:rsidR="00522FC6">
        <w:br/>
      </w:r>
      <w:r w:rsidR="00522FC6">
        <w:br/>
      </w:r>
      <w:r w:rsidRPr="002B28C8">
        <w:t>Bericht bei „SageJournals“:</w:t>
      </w:r>
      <w:r w:rsidR="00522FC6">
        <w:br/>
      </w:r>
      <w:hyperlink r:id="rId20" w:history="1">
        <w:r w:rsidRPr="00F24C6F">
          <w:rPr>
            <w:rStyle w:val="Hyperlink"/>
            <w:sz w:val="18"/>
          </w:rPr>
          <w:t>https://journals.sagepub.com/doi/10.1177/0960327112440111</w:t>
        </w:r>
      </w:hyperlink>
      <w:r w:rsidR="00522FC6">
        <w:br/>
      </w:r>
      <w:r w:rsidR="00522FC6">
        <w:br/>
      </w:r>
      <w:r w:rsidRPr="002B28C8">
        <w:t>Original-Studie von Miller als PDF Download:</w:t>
      </w:r>
      <w:r w:rsidR="00522FC6">
        <w:br/>
      </w:r>
      <w:r w:rsidRPr="002B28C8">
        <w:t>(PDF) Vaccines and Sudden Infant Death: An Analysis of the VAERS Database 1990-2019 and Review of the Medical Literature</w:t>
      </w:r>
      <w:r w:rsidR="00522FC6">
        <w:br/>
      </w:r>
      <w:r w:rsidR="00522FC6">
        <w:br/>
      </w:r>
      <w:r w:rsidRPr="002B28C8">
        <w:t>U.S. Securities and Exchange Commission:</w:t>
      </w:r>
      <w:r w:rsidR="00522FC6">
        <w:br/>
      </w:r>
      <w:hyperlink r:id="rId21" w:history="1">
        <w:r w:rsidRPr="00F24C6F">
          <w:rPr>
            <w:rStyle w:val="Hyperlink"/>
            <w:sz w:val="18"/>
          </w:rPr>
          <w:t>https://www.sec.gov/Archives/edgar/data/200406/000020040626000063</w:t>
        </w:r>
      </w:hyperlink>
      <w:r w:rsidR="00522FC6">
        <w:br/>
      </w:r>
      <w:r w:rsidR="00522FC6">
        <w:br/>
      </w:r>
      <w:r w:rsidRPr="002B28C8">
        <w:t>Beteiligungen an Pharmaunternehmen von Blackrock, Vanguard und State Street:</w:t>
      </w:r>
      <w:r w:rsidR="00522FC6">
        <w:br/>
      </w:r>
      <w:hyperlink r:id="rId22" w:history="1">
        <w:r w:rsidRPr="00F24C6F">
          <w:rPr>
            <w:rStyle w:val="Hyperlink"/>
            <w:sz w:val="18"/>
          </w:rPr>
          <w:t>https://www.investing.com/equities/pfizer-ownership</w:t>
        </w:r>
      </w:hyperlink>
      <w:r w:rsidR="00522FC6">
        <w:br/>
      </w:r>
      <w:r w:rsidR="00522FC6">
        <w:br/>
      </w:r>
      <w:r w:rsidRPr="002B28C8">
        <w:t>UNITED STATES SECURITIES AND EXCHANGE COMMISSION - ELI LILLY Company:</w:t>
      </w:r>
      <w:r w:rsidR="00522FC6">
        <w:br/>
      </w:r>
      <w:hyperlink r:id="rId23" w:history="1">
        <w:r w:rsidRPr="00F24C6F">
          <w:rPr>
            <w:rStyle w:val="Hyperlink"/>
            <w:sz w:val="18"/>
          </w:rPr>
          <w:t>https://www.sec.gov/Archives/edgar/data/59478/000005947826000021/lly-20260306.htm</w:t>
        </w:r>
      </w:hyperlink>
    </w:p>
    <w:p w14:paraId="0C55576B" w14:textId="289E9D16"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555175C9" w14:textId="18AFD2D1" w:rsidR="008A5B5D" w:rsidRPr="008A5B5D" w:rsidRDefault="008A5B5D" w:rsidP="008A5B5D">
      <w:pPr>
        <w:keepNext/>
        <w:keepLines/>
        <w:pBdr>
          <w:top w:val="single" w:sz="6" w:space="8" w:color="365F91" w:themeColor="accent1" w:themeShade="BF"/>
        </w:pBdr>
        <w:spacing w:after="160"/>
        <w:rPr>
          <w:rFonts w:ascii="Arial" w:hAnsi="Arial" w:cs="Arial"/>
          <w:b/>
          <w:color w:val="000000"/>
          <w:szCs w:val="18"/>
          <w:u w:val="single"/>
        </w:rPr>
      </w:pPr>
      <w:r w:rsidRPr="008A5B5D">
        <w:rPr>
          <w:rFonts w:ascii="Arial" w:hAnsi="Arial" w:cs="Arial"/>
          <w:b/>
          <w:color w:val="000000"/>
          <w:szCs w:val="18"/>
        </w:rPr>
        <w:t xml:space="preserve">Pharma- und wirtschaftsunabhängige Statistik von Impfungen und deren Schäden: </w:t>
      </w:r>
      <w:hyperlink r:id="rId24" w:history="1">
        <w:r w:rsidRPr="008A5B5D">
          <w:rPr>
            <w:rStyle w:val="Hyperlink"/>
            <w:rFonts w:ascii="Arial" w:hAnsi="Arial" w:cs="Arial"/>
            <w:b/>
            <w:i/>
            <w:szCs w:val="18"/>
          </w:rPr>
          <w:t>www.vetopedia.org/de/impfschad</w:t>
        </w:r>
        <w:r w:rsidRPr="001D0DFC">
          <w:rPr>
            <w:rStyle w:val="Hyperlink"/>
            <w:rFonts w:ascii="Arial" w:hAnsi="Arial" w:cs="Arial"/>
            <w:b/>
            <w:i/>
            <w:szCs w:val="18"/>
          </w:rPr>
          <w:t>en</w:t>
        </w:r>
      </w:hyperlink>
      <w:r w:rsidRPr="008A5B5D">
        <w:rPr>
          <w:rFonts w:ascii="Arial" w:hAnsi="Arial" w:cs="Arial"/>
          <w:b/>
          <w:color w:val="000000"/>
          <w:szCs w:val="18"/>
        </w:rPr>
        <w:br/>
      </w:r>
      <w:r w:rsidRPr="008A5B5D">
        <w:rPr>
          <w:rFonts w:ascii="Arial" w:hAnsi="Arial" w:cs="Arial"/>
          <w:b/>
          <w:color w:val="000000"/>
          <w:szCs w:val="18"/>
        </w:rPr>
        <w:br/>
        <w:t xml:space="preserve">Anita </w:t>
      </w:r>
      <w:proofErr w:type="spellStart"/>
      <w:r w:rsidRPr="008A5B5D">
        <w:rPr>
          <w:rFonts w:ascii="Arial" w:hAnsi="Arial" w:cs="Arial"/>
          <w:b/>
          <w:color w:val="000000"/>
          <w:szCs w:val="18"/>
        </w:rPr>
        <w:t>Petek</w:t>
      </w:r>
      <w:proofErr w:type="spellEnd"/>
      <w:r w:rsidRPr="008A5B5D">
        <w:rPr>
          <w:rFonts w:ascii="Arial" w:hAnsi="Arial" w:cs="Arial"/>
          <w:b/>
          <w:color w:val="000000"/>
          <w:szCs w:val="18"/>
        </w:rPr>
        <w:t>-Dimmer: Impfungen – Sinn oder Unsinn:</w:t>
      </w:r>
    </w:p>
    <w:p w14:paraId="3120766A" w14:textId="77777777" w:rsidR="008A5B5D" w:rsidRPr="008A5B5D" w:rsidRDefault="008A5B5D" w:rsidP="008A5B5D">
      <w:pPr>
        <w:keepNext/>
        <w:keepLines/>
        <w:pBdr>
          <w:top w:val="single" w:sz="6" w:space="8" w:color="365F91" w:themeColor="accent1" w:themeShade="BF"/>
        </w:pBdr>
        <w:spacing w:after="160"/>
        <w:rPr>
          <w:rFonts w:ascii="Arial" w:hAnsi="Arial" w:cs="Arial"/>
          <w:b/>
          <w:i/>
          <w:color w:val="000000"/>
          <w:szCs w:val="18"/>
        </w:rPr>
      </w:pPr>
      <w:hyperlink r:id="rId25" w:history="1">
        <w:r w:rsidRPr="008A5B5D">
          <w:rPr>
            <w:rStyle w:val="Hyperlink"/>
            <w:rFonts w:ascii="Arial" w:hAnsi="Arial" w:cs="Arial"/>
            <w:b/>
            <w:i/>
            <w:szCs w:val="18"/>
          </w:rPr>
          <w:t>www.kla.tv/10265</w:t>
        </w:r>
      </w:hyperlink>
    </w:p>
    <w:p w14:paraId="456B848B" w14:textId="77777777" w:rsidR="008A5B5D" w:rsidRPr="008A5B5D" w:rsidRDefault="008A5B5D" w:rsidP="008A5B5D">
      <w:pPr>
        <w:keepNext/>
        <w:keepLines/>
        <w:pBdr>
          <w:top w:val="single" w:sz="6" w:space="8" w:color="365F91" w:themeColor="accent1" w:themeShade="BF"/>
        </w:pBdr>
        <w:spacing w:after="160"/>
        <w:rPr>
          <w:rFonts w:ascii="Arial" w:hAnsi="Arial" w:cs="Arial"/>
          <w:b/>
          <w:color w:val="000000"/>
          <w:szCs w:val="18"/>
        </w:rPr>
      </w:pPr>
    </w:p>
    <w:p w14:paraId="48C89FA3" w14:textId="77777777" w:rsidR="008A5B5D" w:rsidRPr="008A5B5D" w:rsidRDefault="008A5B5D" w:rsidP="008A5B5D">
      <w:pPr>
        <w:keepNext/>
        <w:keepLines/>
        <w:pBdr>
          <w:top w:val="single" w:sz="6" w:space="8" w:color="365F91" w:themeColor="accent1" w:themeShade="BF"/>
        </w:pBdr>
        <w:spacing w:after="160"/>
        <w:rPr>
          <w:rFonts w:ascii="Arial" w:hAnsi="Arial" w:cs="Arial"/>
          <w:b/>
          <w:color w:val="000000"/>
          <w:szCs w:val="18"/>
        </w:rPr>
      </w:pPr>
      <w:bookmarkStart w:id="0" w:name="6Z8HIpRJJh"/>
      <w:r w:rsidRPr="008A5B5D">
        <w:rPr>
          <w:rFonts w:ascii="Arial" w:hAnsi="Arial" w:cs="Arial"/>
          <w:b/>
          <w:color w:val="000000"/>
          <w:szCs w:val="18"/>
        </w:rPr>
        <w:t xml:space="preserve">Ausgeweiteter Impfunterricht an Schulen – Warum werden Impfungen massiv beworben?: </w:t>
      </w:r>
      <w:bookmarkEnd w:id="0"/>
    </w:p>
    <w:p w14:paraId="53A11392" w14:textId="77777777" w:rsidR="008A5B5D" w:rsidRPr="008A5B5D" w:rsidRDefault="008A5B5D" w:rsidP="008A5B5D">
      <w:pPr>
        <w:keepNext/>
        <w:keepLines/>
        <w:pBdr>
          <w:top w:val="single" w:sz="6" w:space="8" w:color="365F91" w:themeColor="accent1" w:themeShade="BF"/>
        </w:pBdr>
        <w:spacing w:after="160"/>
        <w:rPr>
          <w:rFonts w:ascii="Arial" w:hAnsi="Arial" w:cs="Arial"/>
          <w:b/>
          <w:i/>
          <w:color w:val="000000"/>
          <w:szCs w:val="18"/>
        </w:rPr>
      </w:pPr>
      <w:hyperlink r:id="rId26" w:history="1">
        <w:bookmarkStart w:id="1" w:name="wFoAaIMMmB"/>
        <w:r w:rsidRPr="008A5B5D">
          <w:rPr>
            <w:rStyle w:val="Hyperlink"/>
            <w:rFonts w:ascii="Arial" w:hAnsi="Arial" w:cs="Arial"/>
            <w:b/>
            <w:i/>
            <w:szCs w:val="18"/>
          </w:rPr>
          <w:t>www.kla.tv/37117</w:t>
        </w:r>
      </w:hyperlink>
      <w:r w:rsidRPr="008A5B5D">
        <w:rPr>
          <w:rFonts w:ascii="Arial" w:hAnsi="Arial" w:cs="Arial"/>
          <w:b/>
          <w:i/>
          <w:color w:val="000000"/>
          <w:szCs w:val="18"/>
        </w:rPr>
        <w:t xml:space="preserve"> </w:t>
      </w:r>
      <w:bookmarkEnd w:id="1"/>
    </w:p>
    <w:p w14:paraId="67FD23F7" w14:textId="77777777" w:rsidR="008A5B5D" w:rsidRPr="00C534E6" w:rsidRDefault="008A5B5D" w:rsidP="00C534E6">
      <w:pPr>
        <w:keepNext/>
        <w:keepLines/>
        <w:pBdr>
          <w:top w:val="single" w:sz="6" w:space="8" w:color="365F91" w:themeColor="accent1" w:themeShade="BF"/>
        </w:pBdr>
        <w:spacing w:after="160"/>
        <w:rPr>
          <w:rStyle w:val="edit"/>
          <w:rFonts w:ascii="Arial" w:hAnsi="Arial" w:cs="Arial"/>
          <w:b/>
          <w:color w:val="000000"/>
          <w:szCs w:val="18"/>
        </w:rPr>
      </w:pPr>
    </w:p>
    <w:p w14:paraId="41075DF1" w14:textId="77777777" w:rsidR="00C534E6" w:rsidRPr="00C534E6" w:rsidRDefault="00C534E6" w:rsidP="00C534E6">
      <w:pPr>
        <w:keepLines/>
        <w:spacing w:after="160"/>
        <w:rPr>
          <w:rFonts w:ascii="Arial" w:hAnsi="Arial" w:cs="Arial"/>
          <w:sz w:val="18"/>
          <w:szCs w:val="18"/>
        </w:rPr>
      </w:pPr>
      <w:r w:rsidRPr="002B28C8">
        <w:t xml:space="preserve">#GesundheitMedizin - Gesundheit &amp; Medizin - </w:t>
      </w:r>
      <w:hyperlink r:id="rId27" w:history="1">
        <w:r w:rsidRPr="00F24C6F">
          <w:rPr>
            <w:rStyle w:val="Hyperlink"/>
          </w:rPr>
          <w:t>www.kla.tv/GesundheitMedizin</w:t>
        </w:r>
      </w:hyperlink>
      <w:r w:rsidR="00522FC6">
        <w:br/>
      </w:r>
      <w:r w:rsidR="00522FC6">
        <w:br/>
      </w:r>
      <w:r w:rsidRPr="002B28C8">
        <w:t xml:space="preserve">#Impfen - </w:t>
      </w:r>
      <w:hyperlink r:id="rId28" w:history="1">
        <w:r w:rsidRPr="00F24C6F">
          <w:rPr>
            <w:rStyle w:val="Hyperlink"/>
          </w:rPr>
          <w:t>www.kla.tv/Impfen</w:t>
        </w:r>
      </w:hyperlink>
      <w:r w:rsidR="00522FC6">
        <w:br/>
      </w:r>
      <w:r w:rsidR="00522FC6">
        <w:br/>
      </w:r>
      <w:r w:rsidRPr="002B28C8">
        <w:t xml:space="preserve">#Pharma - </w:t>
      </w:r>
      <w:hyperlink r:id="rId29" w:history="1">
        <w:r w:rsidRPr="00F24C6F">
          <w:rPr>
            <w:rStyle w:val="Hyperlink"/>
          </w:rPr>
          <w:t>www.kla.tv/Pharma</w:t>
        </w:r>
      </w:hyperlink>
      <w:r w:rsidR="00522FC6">
        <w:br/>
      </w:r>
      <w:r w:rsidR="00522FC6">
        <w:br/>
      </w:r>
      <w:r w:rsidRPr="002B28C8">
        <w:t xml:space="preserve">#Medienkommentar - </w:t>
      </w:r>
      <w:hyperlink r:id="rId30" w:history="1">
        <w:r w:rsidRPr="00F24C6F">
          <w:rPr>
            <w:rStyle w:val="Hyperlink"/>
          </w:rPr>
          <w:t>www.kla.tv/Medienkommentare</w:t>
        </w:r>
      </w:hyperlink>
    </w:p>
    <w:p w14:paraId="52ABB79F"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56E6A9B" wp14:editId="47FC6D03">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20B03D22" w14:textId="77777777" w:rsidR="00FF4982" w:rsidRPr="009779AD" w:rsidRDefault="00FF4982" w:rsidP="00FF4982">
      <w:pPr>
        <w:pStyle w:val="Listenabsatz"/>
        <w:keepNext/>
        <w:keepLines/>
        <w:numPr>
          <w:ilvl w:val="0"/>
          <w:numId w:val="1"/>
        </w:numPr>
        <w:ind w:left="714" w:hanging="357"/>
      </w:pPr>
      <w:r>
        <w:t>was die Medien nicht verschweigen sollten ...</w:t>
      </w:r>
    </w:p>
    <w:p w14:paraId="24260A2F" w14:textId="77777777" w:rsidR="00FF4982" w:rsidRPr="009779AD" w:rsidRDefault="00FF4982" w:rsidP="00FF4982">
      <w:pPr>
        <w:pStyle w:val="Listenabsatz"/>
        <w:keepNext/>
        <w:keepLines/>
        <w:numPr>
          <w:ilvl w:val="0"/>
          <w:numId w:val="1"/>
        </w:numPr>
        <w:ind w:left="714" w:hanging="357"/>
      </w:pPr>
      <w:r>
        <w:t>wenig Gehörtes vom Volk, für das Volk ...</w:t>
      </w:r>
    </w:p>
    <w:p w14:paraId="626175D4"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3" w:history="1">
        <w:r w:rsidR="001D6477" w:rsidRPr="001D6477">
          <w:rPr>
            <w:rStyle w:val="Hyperlink"/>
          </w:rPr>
          <w:t>www.kla.tv</w:t>
        </w:r>
      </w:hyperlink>
    </w:p>
    <w:p w14:paraId="4FF22E2A" w14:textId="77777777" w:rsidR="00FF4982" w:rsidRPr="001D6477" w:rsidRDefault="00FF4982" w:rsidP="001D6477">
      <w:pPr>
        <w:keepNext/>
        <w:keepLines/>
        <w:ind w:firstLine="357"/>
      </w:pPr>
      <w:r w:rsidRPr="001D6477">
        <w:t>Dranbleiben lohnt sich!</w:t>
      </w:r>
    </w:p>
    <w:p w14:paraId="18E1ED88"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4" w:history="1">
        <w:r w:rsidRPr="001D6477">
          <w:rPr>
            <w:rStyle w:val="Hyperlink"/>
            <w:b/>
          </w:rPr>
          <w:t>www.kla.tv/abo</w:t>
        </w:r>
      </w:hyperlink>
    </w:p>
    <w:p w14:paraId="2E623FF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0A3BC99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2B21CF8"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5" w:history="1">
        <w:r w:rsidR="00C60E18" w:rsidRPr="006C4827">
          <w:rPr>
            <w:rStyle w:val="Hyperlink"/>
            <w:b/>
          </w:rPr>
          <w:t>www.kla.tv/vernetzung</w:t>
        </w:r>
      </w:hyperlink>
    </w:p>
    <w:p w14:paraId="760E31E1"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6" w:history="1">
        <w:r w:rsidRPr="006C4827">
          <w:rPr>
            <w:rStyle w:val="Hyperlink"/>
            <w:sz w:val="18"/>
          </w:rPr>
          <w:t>Standard-Kla.TV-Lizenz</w:t>
        </w:r>
      </w:hyperlink>
    </w:p>
    <w:p w14:paraId="199C7223"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7" w:history="1">
        <w:r w:rsidR="00C60E18" w:rsidRPr="006C4827">
          <w:rPr>
            <w:rStyle w:val="Hyperlink"/>
            <w:sz w:val="12"/>
          </w:rPr>
          <w:t>www.kla.tv/licence</w:t>
        </w:r>
      </w:hyperlink>
    </w:p>
    <w:sectPr w:rsidR="00C60E18" w:rsidRPr="00C60E18">
      <w:headerReference w:type="default" r:id="rId38"/>
      <w:footerReference w:type="default" r:id="rId3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BC573" w14:textId="77777777" w:rsidR="00522FC6" w:rsidRDefault="00522FC6" w:rsidP="00F33FD6">
      <w:pPr>
        <w:spacing w:after="0" w:line="240" w:lineRule="auto"/>
      </w:pPr>
      <w:r>
        <w:separator/>
      </w:r>
    </w:p>
  </w:endnote>
  <w:endnote w:type="continuationSeparator" w:id="0">
    <w:p w14:paraId="5744E3D5" w14:textId="77777777" w:rsidR="00522FC6" w:rsidRDefault="00522FC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A9FA" w14:textId="77777777" w:rsidR="00F33FD6" w:rsidRPr="00F33FD6" w:rsidRDefault="00F33FD6" w:rsidP="00F33FD6">
    <w:pPr>
      <w:pStyle w:val="Fuzeile"/>
      <w:pBdr>
        <w:top w:val="single" w:sz="6" w:space="3" w:color="365F91" w:themeColor="accent1" w:themeShade="BF"/>
      </w:pBdr>
      <w:rPr>
        <w:sz w:val="18"/>
      </w:rPr>
    </w:pPr>
    <w:r>
      <w:rPr>
        <w:noProof/>
        <w:sz w:val="18"/>
      </w:rPr>
      <w:t xml:space="preserve">Ursache für den "plötzlichen Kindstod" enthüllt?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ED76D" w14:textId="77777777" w:rsidR="00522FC6" w:rsidRDefault="00522FC6" w:rsidP="00F33FD6">
      <w:pPr>
        <w:spacing w:after="0" w:line="240" w:lineRule="auto"/>
      </w:pPr>
      <w:r>
        <w:separator/>
      </w:r>
    </w:p>
  </w:footnote>
  <w:footnote w:type="continuationSeparator" w:id="0">
    <w:p w14:paraId="0A64A6C9" w14:textId="77777777" w:rsidR="00522FC6" w:rsidRDefault="00522FC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00255AA" w14:textId="77777777" w:rsidTr="00FE2F5D">
      <w:tc>
        <w:tcPr>
          <w:tcW w:w="7717" w:type="dxa"/>
          <w:tcBorders>
            <w:left w:val="nil"/>
            <w:bottom w:val="single" w:sz="8" w:space="0" w:color="365F91" w:themeColor="accent1" w:themeShade="BF"/>
          </w:tcBorders>
        </w:tcPr>
        <w:p w14:paraId="6D5EB43A"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www.kla.tv/42400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09.10.2026</w:t>
          </w:r>
        </w:p>
        <w:p w14:paraId="6535120C" w14:textId="77777777" w:rsidR="00F33FD6" w:rsidRPr="00B9284F" w:rsidRDefault="00F33FD6" w:rsidP="00FE2F5D">
          <w:pPr>
            <w:pStyle w:val="Kopfzeile"/>
            <w:rPr>
              <w:rFonts w:ascii="Arial" w:hAnsi="Arial" w:cs="Arial"/>
              <w:sz w:val="18"/>
            </w:rPr>
          </w:pPr>
        </w:p>
      </w:tc>
    </w:tr>
  </w:tbl>
  <w:p w14:paraId="349D258A"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6397A74" wp14:editId="261B9C2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22FC6"/>
    <w:rsid w:val="00627ADC"/>
    <w:rsid w:val="006C4827"/>
    <w:rsid w:val="007C459E"/>
    <w:rsid w:val="008A5B5D"/>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A8348"/>
  <w15:docId w15:val="{CF5A3F47-5CB5-4CD0-8427-3A5CA8DFD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8A5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078725">
      <w:bodyDiv w:val="1"/>
      <w:marLeft w:val="0"/>
      <w:marRight w:val="0"/>
      <w:marTop w:val="0"/>
      <w:marBottom w:val="0"/>
      <w:divBdr>
        <w:top w:val="none" w:sz="0" w:space="0" w:color="auto"/>
        <w:left w:val="none" w:sz="0" w:space="0" w:color="auto"/>
        <w:bottom w:val="none" w:sz="0" w:space="0" w:color="auto"/>
        <w:right w:val="none" w:sz="0" w:space="0" w:color="auto"/>
      </w:divBdr>
    </w:div>
    <w:div w:id="163532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ildrenshealthdefense.org/defender/half-sids-cases-occurred-within-48-hours-vaccination-former-police-detective/" TargetMode="External"/><Relationship Id="rId18" Type="http://schemas.openxmlformats.org/officeDocument/2006/relationships/hyperlink" Target="https://www.sciencedirect.com/science/article/pii/S2214750021001268" TargetMode="External"/><Relationship Id="rId26" Type="http://schemas.openxmlformats.org/officeDocument/2006/relationships/hyperlink" Target="http://www.kla.tv/37117" TargetMode="External"/><Relationship Id="rId39" Type="http://schemas.openxmlformats.org/officeDocument/2006/relationships/footer" Target="footer1.xml"/><Relationship Id="rId21" Type="http://schemas.openxmlformats.org/officeDocument/2006/relationships/hyperlink" Target="https://www.sec.gov/Archives/edgar/data/200406/000020040626000063" TargetMode="External"/><Relationship Id="rId34" Type="http://schemas.openxmlformats.org/officeDocument/2006/relationships/hyperlink" Target="https://www.kla.tv/abo" TargetMode="External"/><Relationship Id="rId7" Type="http://schemas.openxmlformats.org/officeDocument/2006/relationships/hyperlink" Target="https://www.kla.tv/42400" TargetMode="External"/><Relationship Id="rId2" Type="http://schemas.openxmlformats.org/officeDocument/2006/relationships/styles" Target="styles.xml"/><Relationship Id="rId16" Type="http://schemas.openxmlformats.org/officeDocument/2006/relationships/hyperlink" Target="https://www.kla.tv/42587" TargetMode="External"/><Relationship Id="rId20" Type="http://schemas.openxmlformats.org/officeDocument/2006/relationships/hyperlink" Target="https://journals.sagepub.com/doi/10.1177/0960327112440111" TargetMode="External"/><Relationship Id="rId29" Type="http://schemas.openxmlformats.org/officeDocument/2006/relationships/hyperlink" Target="https://www.kla.tv/Pharma"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hyperlink" Target="http://www.vetopedia.org/de/impfschaden" TargetMode="External"/><Relationship Id="rId32" Type="http://schemas.openxmlformats.org/officeDocument/2006/relationships/image" Target="media/image3.bin"/><Relationship Id="rId37" Type="http://schemas.openxmlformats.org/officeDocument/2006/relationships/hyperlink" Target="https://www.kla.tv/licence"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e.wikipedia.org/wiki/Vaccine_Adverse_Event_Reporting_System" TargetMode="External"/><Relationship Id="rId23" Type="http://schemas.openxmlformats.org/officeDocument/2006/relationships/hyperlink" Target="https://www.sec.gov/Archives/edgar/data/59478/000005947826000021/lly-20260306.htm" TargetMode="External"/><Relationship Id="rId28" Type="http://schemas.openxmlformats.org/officeDocument/2006/relationships/hyperlink" Target="https://www.kla.tv/Impfen" TargetMode="External"/><Relationship Id="rId36" Type="http://schemas.openxmlformats.org/officeDocument/2006/relationships/hyperlink" Target="https://www.kla.tv/licence" TargetMode="External"/><Relationship Id="rId10" Type="http://schemas.openxmlformats.org/officeDocument/2006/relationships/hyperlink" Target="http://www.vetopedia.org/" TargetMode="External"/><Relationship Id="rId19" Type="http://schemas.openxmlformats.org/officeDocument/2006/relationships/hyperlink" Target="https://journals.sagepub.com/doi/10.1177/0960327111407644" TargetMode="External"/><Relationship Id="rId31"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vetopedia.org/de/freimaurer/list/101" TargetMode="External"/><Relationship Id="rId22" Type="http://schemas.openxmlformats.org/officeDocument/2006/relationships/hyperlink" Target="https://www.investing.com/equities/pfizer-ownership" TargetMode="External"/><Relationship Id="rId27" Type="http://schemas.openxmlformats.org/officeDocument/2006/relationships/hyperlink" Target="https://www.kla.tv/GesundheitMedizin" TargetMode="External"/><Relationship Id="rId30" Type="http://schemas.openxmlformats.org/officeDocument/2006/relationships/hyperlink" Target="https://www.kla.tv/Medienkommentare" TargetMode="External"/><Relationship Id="rId35" Type="http://schemas.openxmlformats.org/officeDocument/2006/relationships/hyperlink" Target="https://www.kla.tv/vernetzung" TargetMode="Externa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s://transition-news.org/us-kriminalbeamtin-halfte-der-falle-von-plotzlichem-kindstod-innerhalb-von-48" TargetMode="External"/><Relationship Id="rId17" Type="http://schemas.openxmlformats.org/officeDocument/2006/relationships/hyperlink" Target="https://pubmed.ncbi.nlm.nih.gov/34258234/" TargetMode="External"/><Relationship Id="rId25" Type="http://schemas.openxmlformats.org/officeDocument/2006/relationships/hyperlink" Target="http://www.kla.tv/10265" TargetMode="External"/><Relationship Id="rId33" Type="http://schemas.openxmlformats.org/officeDocument/2006/relationships/hyperlink" Target="https://www.kla.tv"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40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Words>
  <Characters>9815</Characters>
  <Application>Microsoft Office Word</Application>
  <DocSecurity>0</DocSecurity>
  <Lines>81</Lines>
  <Paragraphs>22</Paragraphs>
  <ScaleCrop>false</ScaleCrop>
  <HeadingPairs>
    <vt:vector size="2" baseType="variant">
      <vt:variant>
        <vt:lpstr>Ursache für den "plötzlichen Kindstod" enthüllt?</vt:lpstr>
      </vt:variant>
      <vt:variant>
        <vt:i4>1</vt:i4>
      </vt:variant>
    </vt:vector>
  </HeadingPairs>
  <TitlesOfParts>
    <vt:vector size="1" baseType="lpstr">
      <vt:lpstr/>
    </vt:vector>
  </TitlesOfParts>
  <Company>KLA.TV</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Ursache für den "plötzlichen Kindstod" enthüllt?</dc:title>
  <dc:creator>an; Kla.tv DocGen 2.1.0.2</dc:creator>
  <cp:keywords>GesundheitMedizin; Impfen; Pharma; Medienkommentar</cp:keywords>
  <dc:description>Medienkommentar, 7m4s</dc:description>
  <cp:lastModifiedBy>VM</cp:lastModifiedBy>
  <cp:revision>2</cp:revision>
  <dcterms:created xsi:type="dcterms:W3CDTF">2026-10-09T17:45:00Z</dcterms:created>
  <dcterms:modified xsi:type="dcterms:W3CDTF">2026-10-09T17:49:00Z</dcterms:modified>
  <cp:category>Bildung &amp; Erziehung</cp:category>
  <dc:language>de</dc:language>
</cp:coreProperties>
</file>