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media/image2.jpeg" ContentType="image/jpeg"/>
  <Override PartName="/word/media/image3.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before="0" w:after="120"/>
        <w:rPr>
          <w:rFonts w:ascii="Arial" w:hAnsi="Arial" w:cs="Arial"/>
        </w:rPr>
      </w:pPr>
      <w:bookmarkStart w:id="0" w:name="_GoBack"/>
      <w:bookmarkEnd w:id="0"/>
      <w:r>
        <w:rPr>
          <w:rFonts w:cs="Arial" w:ascii="Arial" w:hAnsi="Arial"/>
        </w:rPr>
        <w:t xml:space="preserve"> </w:t>
      </w:r>
    </w:p>
    <w:p>
      <w:pPr>
        <w:pStyle w:val="Normal"/>
        <w:widowControl w:val="false"/>
        <w:spacing w:before="0" w:after="160"/>
        <w:rPr>
          <w:rStyle w:val="texttitelsize"/>
          <w:rFonts w:ascii="Arial" w:hAnsi="Arial" w:cs="Arial"/>
          <w:sz w:val="44"/>
          <w:szCs w:val="44"/>
        </w:rPr>
      </w:pPr>
      <w:r>
        <w:rPr>
          <w:rStyle w:val="texttitelsize"/>
          <w:rFonts w:cs="Arial" w:ascii="Arial" w:hAnsi="Arial"/>
          <w:sz w:val="44"/>
          <w:szCs w:val="44"/>
        </w:rPr>
        <w:drawing>
          <wp:anchor behindDoc="0" distT="0" distB="0" distL="114300" distR="114300" simplePos="0" locked="0" layoutInCell="0" allowOverlap="1" relativeHeight="4">
            <wp:simplePos x="0" y="0"/>
            <wp:positionH relativeFrom="column">
              <wp:posOffset>-542290</wp:posOffset>
            </wp:positionH>
            <wp:positionV relativeFrom="paragraph">
              <wp:posOffset>-254000</wp:posOffset>
            </wp:positionV>
            <wp:extent cx="381000" cy="381000"/>
            <wp:effectExtent l="0" t="0" r="0" b="0"/>
            <wp:wrapTight wrapText="bothSides">
              <wp:wrapPolygon edited="0">
                <wp:start x="-8" y="0"/>
                <wp:lineTo x="-8" y="20516"/>
                <wp:lineTo x="20514" y="20516"/>
                <wp:lineTo x="20514" y="0"/>
                <wp:lineTo x="-8" y="0"/>
              </wp:wrapPolygon>
            </wp:wrapTight>
            <wp:docPr id="1"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descr="C:\Temp\QR-Code_klaTv_cut.png"/>
                    <pic:cNvPicPr>
                      <a:picLocks noChangeAspect="1" noChangeArrowheads="1"/>
                    </pic:cNvPicPr>
                  </pic:nvPicPr>
                  <pic:blipFill>
                    <a:blip r:embed="rId2"/>
                    <a:stretch>
                      <a:fillRect/>
                    </a:stretch>
                  </pic:blipFill>
                  <pic:spPr bwMode="auto">
                    <a:xfrm>
                      <a:off x="0" y="0"/>
                      <a:ext cx="381000" cy="381000"/>
                    </a:xfrm>
                    <a:prstGeom prst="rect">
                      <a:avLst/>
                    </a:prstGeom>
                  </pic:spPr>
                </pic:pic>
              </a:graphicData>
            </a:graphic>
          </wp:anchor>
        </w:drawing>
        <w:drawing>
          <wp:anchor behindDoc="0" distT="0" distB="0" distL="0" distR="0" simplePos="0" locked="0" layoutInCell="0" allowOverlap="1" relativeHeight="8">
            <wp:simplePos x="0" y="0"/>
            <wp:positionH relativeFrom="column">
              <wp:posOffset>3195320</wp:posOffset>
            </wp:positionH>
            <wp:positionV relativeFrom="paragraph">
              <wp:posOffset>-29210</wp:posOffset>
            </wp:positionV>
            <wp:extent cx="2657475" cy="1494790"/>
            <wp:effectExtent l="0" t="0" r="0" b="0"/>
            <wp:wrapSquare wrapText="largest"/>
            <wp:docPr id="2" name="Bild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1" descr=""/>
                    <pic:cNvPicPr>
                      <a:picLocks noChangeAspect="1" noChangeArrowheads="1"/>
                    </pic:cNvPicPr>
                  </pic:nvPicPr>
                  <pic:blipFill>
                    <a:blip r:embed="rId3"/>
                    <a:stretch>
                      <a:fillRect/>
                    </a:stretch>
                  </pic:blipFill>
                  <pic:spPr bwMode="auto">
                    <a:xfrm>
                      <a:off x="0" y="0"/>
                      <a:ext cx="2657475" cy="1494790"/>
                    </a:xfrm>
                    <a:prstGeom prst="rect">
                      <a:avLst/>
                    </a:prstGeom>
                  </pic:spPr>
                </pic:pic>
              </a:graphicData>
            </a:graphic>
          </wp:anchor>
        </w:drawing>
      </w:r>
      <w:r>
        <w:rPr>
          <w:rStyle w:val="texttitelsize"/>
          <w:rFonts w:cs="Arial" w:ascii="Arial" w:hAnsi="Arial"/>
          <w:sz w:val="44"/>
          <w:szCs w:val="44"/>
        </w:rPr>
        <w:t>Freimaurer-Netzwerke in Ministerien offenlegen</w:t>
      </w:r>
    </w:p>
    <w:p>
      <w:pPr>
        <w:pStyle w:val="Normal"/>
        <w:widowControl w:val="false"/>
        <w:spacing w:before="0" w:after="160"/>
        <w:rPr>
          <w:rStyle w:val="edit"/>
          <w:rFonts w:ascii="Arial" w:hAnsi="Arial" w:cs="Arial"/>
          <w:color w:val="000000"/>
        </w:rPr>
      </w:pPr>
      <w:r>
        <w:rPr>
          <w:rStyle w:val="edit"/>
          <w:rFonts w:cs="Arial" w:ascii="Arial" w:hAnsi="Arial"/>
          <w:b/>
          <w:color w:val="000000"/>
        </w:rPr>
        <w:t>Die österreichische Nachrichtenplattform report24.news berichtete am 14. Oktober 2026 von parlamentarischen Anfragen der Freiheitlichen Partei Österreichs FPÖ. Diese wollten Freimaurer-Verbindungen in österreichischen Ministerien ergründen. FPÖ-Generalsekretär Christian Hafenecker betont, dass es seiner Partei nicht um ein Verbot privater Mitgliedschaften gehe, sondern um nachvollziehbare Entscheidungen in öffentlichen Ämtern.</w:t>
        <w:br/>
        <w:br/>
      </w:r>
      <w:r>
        <w:rPr>
          <w:rStyle w:val="edit"/>
          <w:rFonts w:cs="Arial" w:ascii="Arial" w:hAnsi="Arial"/>
          <w:color w:val="000000"/>
        </w:rPr>
        <w:t xml:space="preserve">Hafenecker wörtlich: </w:t>
      </w:r>
      <w:r>
        <w:rPr>
          <w:rStyle w:val="edit"/>
          <w:rFonts w:cs="Arial" w:ascii="Arial" w:hAnsi="Arial"/>
          <w:i/>
          <w:color w:val="000000"/>
        </w:rPr>
        <w:t>„Es geht nicht darum, legale private Mitgliedschaften zu verbieten, sondern um Transparenz, wenn öffentliche Ämter, Steuergeld und politische Entscheidungen betroffen sind.“</w:t>
      </w:r>
      <w:r>
        <w:rPr>
          <w:rStyle w:val="edit"/>
          <w:rFonts w:cs="Arial" w:ascii="Arial" w:hAnsi="Arial"/>
          <w:color w:val="000000"/>
        </w:rPr>
        <w:t xml:space="preserve"> Doch die österreichische Bundesregierung mauert. Das lässt nichts Gutes ahnen. Hafenecker dazu: „</w:t>
      </w:r>
      <w:r>
        <w:rPr>
          <w:rStyle w:val="edit"/>
          <w:rFonts w:cs="Arial" w:ascii="Arial" w:hAnsi="Arial"/>
          <w:i/>
          <w:color w:val="000000"/>
        </w:rPr>
        <w:t>Wir Freiheitliche werden hier daher weiter nachbohren. Die Bürger haben ein Recht darauf zu erfahren, wer politische Entscheidungen beeinflusst und wie Interessenkonflikte verhindert werden. Der Staat muss seinen Bürgern Rechenschaft ablegen und nicht irgendwelchen verschwiegenen Netzwerken!“</w:t>
      </w:r>
      <w:r>
        <w:rPr>
          <w:rStyle w:val="edit"/>
          <w:rFonts w:cs="Arial" w:ascii="Arial" w:hAnsi="Arial"/>
          <w:color w:val="000000"/>
        </w:rPr>
        <w:t xml:space="preserve"> Denn hinter der in der Öffentlichkeit präsentierten Fassade der Wohltätigkeit, die in den unteren Freimaurerrängen sicherlich auch vorbildlich ausgelebt wird, tritt immer mehr eine andere, verbrecherische und dunkle Seite der Freimaurerei zutage, international. Eben deshalb brauchen die Bürger eine Transparenz, auch hinter der Fassade und zwar in allen Ländern. </w:t>
      </w:r>
    </w:p>
    <w:p>
      <w:pPr>
        <w:pStyle w:val="Normal"/>
        <w:widowControl w:val="false"/>
        <w:spacing w:before="0" w:after="160"/>
        <w:rPr>
          <w:rStyle w:val="edit"/>
          <w:rFonts w:ascii="Arial" w:hAnsi="Arial" w:cs="Arial"/>
          <w:b/>
          <w:color w:val="000000"/>
        </w:rPr>
      </w:pPr>
      <w:r>
        <w:rPr>
          <w:rStyle w:val="edit"/>
          <w:rFonts w:cs="Arial" w:ascii="Arial" w:hAnsi="Arial"/>
          <w:color w:val="000000"/>
        </w:rPr>
        <w:t xml:space="preserve">Diesem </w:t>
      </w:r>
      <w:r>
        <w:rPr>
          <w:rStyle w:val="edit"/>
          <w:rFonts w:cs="Arial" w:ascii="Arial" w:hAnsi="Arial"/>
          <w:b/>
          <w:color w:val="000000"/>
        </w:rPr>
        <w:t>Recht auf Transparenz kommt Vetopedia – Die freie Enzyklopädie der Gegenstimmen – nach</w:t>
      </w:r>
      <w:r>
        <w:rPr>
          <w:rStyle w:val="edit"/>
          <w:rFonts w:cs="Arial" w:ascii="Arial" w:hAnsi="Arial"/>
          <w:color w:val="000000"/>
        </w:rPr>
        <w:t>. Hier werden nebst verschiedenen Themenrubriken auch Gründungen von Hochgrad-Freimaurern von globaler Tragweite offengelegt. Wörtlich heißt es dort:</w:t>
        <w:br/>
      </w:r>
      <w:r>
        <w:rPr>
          <w:rStyle w:val="edit"/>
          <w:rFonts w:cs="Arial" w:ascii="Arial" w:hAnsi="Arial"/>
          <w:b/>
          <w:color w:val="000000"/>
        </w:rPr>
        <w:t>[Vetopedia – Die freie Enzyklopädie der Gegenstimmen | www.kla.tv/42289]</w:t>
      </w:r>
      <w:r>
        <w:rPr>
          <w:rStyle w:val="edit"/>
          <w:rFonts w:cs="Arial" w:ascii="Arial" w:hAnsi="Arial"/>
          <w:color w:val="000000"/>
        </w:rPr>
        <w:t>Es ist an der Zeit, den Spot auf die Weltverschwörer zu richten und das Ausmaß ihres Handelns für die Weltöffentlichkeit sichtbar zu machen! Vetopedia veröffentlicht Zeugenberichte und fundierte investigative Recherchen. Mit 10.000en gesicherten Beweisen steht ein umfassendes Nachschlagewerk für unabhängige Analysen von Ärzten, Journalisten, Politikern und Wissenschaftlern bereit, das stetig wächst! Der kostenlose Zugriff ist auch international möglich: Die Plattform ist in über 30 Sprachen aufbereitet. […] Freimaurer-Gründungen: Die Welt ist unter die Kontrolle eines global agierenden Geheimbund-Terrors geraten. Vetopedia macht mit einer interaktiven Weltkarte Gründungen von Freimaurern und deren Verbindungen untereinander sichtbar.</w:t>
        <w:br/>
        <w:br/>
      </w:r>
      <w:r>
        <w:rPr>
          <w:rStyle w:val="edit"/>
          <w:rFonts w:cs="Arial" w:ascii="Arial" w:hAnsi="Arial"/>
          <w:b/>
          <w:color w:val="000000"/>
        </w:rPr>
        <w:t>Autor: hm.</w:t>
      </w:r>
    </w:p>
    <w:p>
      <w:pPr>
        <w:pStyle w:val="Normal"/>
        <w:keepNext w:val="true"/>
        <w:keepLines/>
        <w:pBdr>
          <w:top w:val="single" w:sz="6" w:space="8" w:color="365F91" w:themeColor="accent1" w:themeShade="bf"/>
        </w:pBdr>
        <w:spacing w:before="0" w:after="160"/>
        <w:rPr>
          <w:rStyle w:val="edit"/>
          <w:rFonts w:ascii="Arial" w:hAnsi="Arial" w:cs="Arial"/>
          <w:b/>
          <w:color w:val="000000"/>
        </w:rPr>
      </w:pPr>
      <w:r>
        <w:rPr>
          <w:rStyle w:val="edit"/>
          <w:rFonts w:cs="Arial" w:ascii="Arial" w:hAnsi="Arial"/>
          <w:b/>
          <w:color w:val="000000"/>
        </w:rPr>
        <w:t>Mehr zum Thema:</w:t>
      </w:r>
    </w:p>
    <w:p>
      <w:pPr>
        <w:pStyle w:val="Normal"/>
        <w:keepNext w:val="true"/>
        <w:keepLines/>
        <w:pBdr>
          <w:top w:val="single" w:sz="6" w:space="8" w:color="365F91" w:themeColor="accent1" w:themeShade="bf"/>
        </w:pBdr>
        <w:spacing w:before="0" w:after="160"/>
        <w:rPr>
          <w:rStyle w:val="edit"/>
          <w:rFonts w:ascii="Arial" w:hAnsi="Arial" w:cs="Arial"/>
          <w:b/>
          <w:color w:val="000000"/>
        </w:rPr>
      </w:pPr>
      <w:r>
        <w:rPr>
          <w:rStyle w:val="edit"/>
          <w:rFonts w:cs="Arial" w:ascii="Arial" w:hAnsi="Arial"/>
          <w:b/>
          <w:color w:val="000000"/>
        </w:rPr>
        <w:t>Übersicht über Gründungen von Freimaurern und deren Verbindungen:</w:t>
        <w:br/>
      </w:r>
      <w:r>
        <w:rPr>
          <w:rStyle w:val="edit"/>
          <w:rFonts w:cs="Arial" w:ascii="Arial" w:hAnsi="Arial"/>
          <w:color w:val="000000"/>
        </w:rPr>
        <w:t>https://vetopedia.org/de/freimaurer</w:t>
      </w:r>
    </w:p>
    <w:p>
      <w:pPr>
        <w:pStyle w:val="Normal"/>
        <w:keepNext w:val="true"/>
        <w:keepLines/>
        <w:pBdr>
          <w:top w:val="single" w:sz="6" w:space="8" w:color="365F91" w:themeColor="accent1" w:themeShade="bf"/>
        </w:pBdr>
        <w:spacing w:before="0" w:after="160"/>
        <w:rPr>
          <w:rStyle w:val="edit"/>
          <w:rFonts w:ascii="Arial" w:hAnsi="Arial" w:cs="Arial"/>
          <w:color w:val="000000"/>
        </w:rPr>
      </w:pPr>
      <w:r>
        <w:rPr>
          <w:rStyle w:val="edit"/>
          <w:rFonts w:cs="Arial" w:ascii="Arial" w:hAnsi="Arial"/>
          <w:b/>
          <w:color w:val="000000"/>
        </w:rPr>
        <w:t>Aufgeflogen: Kriminelle Machenschaften bis hin zum Auftragsmord durch Freimaurer-Logen</w:t>
      </w:r>
      <w:r>
        <w:rPr>
          <w:rStyle w:val="edit"/>
          <w:rFonts w:cs="Arial" w:ascii="Arial" w:hAnsi="Arial"/>
          <w:color w:val="000000"/>
        </w:rPr>
        <w:t xml:space="preserve"> </w:t>
        <w:br/>
        <w:t>www.kla.tv/42354</w:t>
      </w:r>
    </w:p>
    <w:p>
      <w:pPr>
        <w:pStyle w:val="Normal"/>
        <w:keepNext w:val="true"/>
        <w:keepLines/>
        <w:pBdr>
          <w:top w:val="single" w:sz="6" w:space="8" w:color="365F91" w:themeColor="accent1" w:themeShade="bf"/>
        </w:pBdr>
        <w:spacing w:before="0" w:after="160"/>
        <w:rPr>
          <w:rStyle w:val="edit"/>
          <w:rFonts w:ascii="Arial" w:hAnsi="Arial" w:cs="Arial"/>
          <w:color w:val="000000"/>
        </w:rPr>
      </w:pPr>
      <w:r>
        <w:rPr>
          <w:rStyle w:val="edit"/>
          <w:rFonts w:cs="Arial" w:ascii="Arial" w:hAnsi="Arial"/>
          <w:b/>
          <w:color w:val="000000"/>
        </w:rPr>
        <w:t>Zensur als Massenvernichtungswaffe (Nationenrede von Ivo Sasek) | Gründung der Freien Presse Agentur (FPA)</w:t>
      </w:r>
      <w:r>
        <w:rPr>
          <w:rStyle w:val="edit"/>
          <w:rFonts w:cs="Arial" w:ascii="Arial" w:hAnsi="Arial"/>
          <w:color w:val="000000"/>
        </w:rPr>
        <w:br/>
        <w:t>www.kla.tv/42762</w:t>
      </w:r>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Quellen:</w:t>
      </w:r>
    </w:p>
    <w:p>
      <w:pPr>
        <w:pStyle w:val="Normal"/>
        <w:spacing w:before="0" w:after="160"/>
        <w:rPr>
          <w:rStyle w:val="edit"/>
          <w:rFonts w:ascii="Arial" w:hAnsi="Arial" w:cs="Arial"/>
          <w:color w:val="000000"/>
          <w:szCs w:val="18"/>
        </w:rPr>
      </w:pPr>
      <w:r>
        <w:rPr/>
        <w:t>Freimaurer-Netzwerke in Ministerien und Co.? Bundesregierung mauert!</w:t>
        <w:br/>
      </w:r>
      <w:hyperlink r:id="rId4">
        <w:r>
          <w:rPr>
            <w:rStyle w:val="Hyperlink"/>
            <w:sz w:val="18"/>
          </w:rPr>
          <w:t>https://report24.news/freimaurer-netzwerke-in-ministerien-und-co-bundesregierung-mauert/</w:t>
        </w:r>
      </w:hyperlink>
      <w:r>
        <w:rPr/>
        <w:br/>
        <w:t>Vetopedia – Die freie Enzyklopädie der Gegenstimmen</w:t>
        <w:br/>
      </w:r>
      <w:hyperlink r:id="rId5">
        <w:r>
          <w:rPr>
            <w:rStyle w:val="Hyperlink"/>
            <w:sz w:val="18"/>
          </w:rPr>
          <w:t>www.kla.tv/42289</w:t>
        </w:r>
      </w:hyperlink>
      <w:r>
        <w:rPr/>
        <w:br/>
      </w:r>
      <w:hyperlink r:id="rId6">
        <w:r>
          <w:rPr>
            <w:rStyle w:val="Hyperlink"/>
            <w:sz w:val="18"/>
          </w:rPr>
          <w:t>https://infotakt.kla.tv/p/freimaurer-netzwerke-in-ministerien</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Das könnte Sie auch interessieren:</w:t>
      </w:r>
    </w:p>
    <w:p>
      <w:pPr>
        <w:pStyle w:val="Normal"/>
        <w:keepLines/>
        <w:spacing w:before="0" w:after="160"/>
        <w:rPr>
          <w:rFonts w:ascii="Arial" w:hAnsi="Arial" w:cs="Arial"/>
          <w:sz w:val="18"/>
          <w:szCs w:val="18"/>
        </w:rPr>
      </w:pPr>
      <w:r>
        <w:rPr/>
        <w:t xml:space="preserve">#Infotakt - </w:t>
      </w:r>
      <w:hyperlink r:id="rId7">
        <w:r>
          <w:rPr>
            <w:rStyle w:val="Hyperlink"/>
          </w:rPr>
          <w:t>www.kla.tv/infotakt</w:t>
        </w:r>
      </w:hyperlink>
      <w:r>
        <w:rPr/>
        <w:br/>
        <w:br/>
        <w:t xml:space="preserve">#Freimaurerei - </w:t>
      </w:r>
      <w:hyperlink r:id="rId8">
        <w:r>
          <w:rPr>
            <w:rStyle w:val="Hyperlink"/>
          </w:rPr>
          <w:t>www.kla.tv/Freimaurerei</w:t>
        </w:r>
      </w:hyperlink>
      <w:r>
        <w:rPr/>
        <w:br/>
        <w:br/>
        <w:t xml:space="preserve">#Oesterreich - </w:t>
      </w:r>
      <w:hyperlink r:id="rId9">
        <w:r>
          <w:rPr>
            <w:rStyle w:val="Hyperlink"/>
          </w:rPr>
          <w:t>www.kla.tv/Oesterreich</w:t>
        </w:r>
      </w:hyperlink>
      <w:r>
        <w:rPr/>
        <w:br/>
        <w:br/>
        <w:t xml:space="preserve">#Politik - </w:t>
      </w:r>
      <w:hyperlink r:id="rId10">
        <w:r>
          <w:rPr>
            <w:rStyle w:val="Hyperlink"/>
          </w:rPr>
          <w:t>www.kla.tv/Politik</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drawing>
          <wp:anchor behindDoc="0" distT="0" distB="0" distL="114300" distR="114300" simplePos="0" locked="0" layoutInCell="0" allowOverlap="1" relativeHeight="5">
            <wp:simplePos x="0" y="0"/>
            <wp:positionH relativeFrom="column">
              <wp:posOffset>14605</wp:posOffset>
            </wp:positionH>
            <wp:positionV relativeFrom="paragraph">
              <wp:posOffset>454025</wp:posOffset>
            </wp:positionV>
            <wp:extent cx="990600" cy="719455"/>
            <wp:effectExtent l="0" t="0" r="0" b="0"/>
            <wp:wrapTight wrapText="bothSides">
              <wp:wrapPolygon edited="0">
                <wp:start x="821" y="0"/>
                <wp:lineTo x="-10" y="1136"/>
                <wp:lineTo x="-10" y="19438"/>
                <wp:lineTo x="409" y="21156"/>
                <wp:lineTo x="821" y="21156"/>
                <wp:lineTo x="20349" y="21156"/>
                <wp:lineTo x="21180" y="20007"/>
                <wp:lineTo x="21180" y="1136"/>
                <wp:lineTo x="20349" y="0"/>
                <wp:lineTo x="821" y="0"/>
              </wp:wrapPolygon>
            </wp:wrapTight>
            <wp:docPr id="3" name="Grafik 1" descr="C:\Users\W\3WAR\2P\1IT\_git\SW\KlaTvVideoDocGen.git\KlaTvVideoDocGen\Material\klatv_logo_200dpi-forf2.75x1.99cm.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descr="C:\Users\W\3WAR\2P\1IT\_git\SW\KlaTvVideoDocGen.git\KlaTvVideoDocGen\Material\klatv_logo_200dpi-forf2.75x1.99cm.png">
                      <a:hlinkClick r:id="rId12"/>
                    </pic:cNvPr>
                    <pic:cNvPicPr>
                      <a:picLocks noChangeAspect="1" noChangeArrowheads="1"/>
                    </pic:cNvPicPr>
                  </pic:nvPicPr>
                  <pic:blipFill>
                    <a:blip r:embed="rId11"/>
                    <a:stretch>
                      <a:fillRect/>
                    </a:stretch>
                  </pic:blipFill>
                  <pic:spPr bwMode="auto">
                    <a:xfrm>
                      <a:off x="0" y="0"/>
                      <a:ext cx="990600" cy="719455"/>
                    </a:xfrm>
                    <a:prstGeom prst="rect">
                      <a:avLst/>
                    </a:prstGeom>
                  </pic:spPr>
                </pic:pic>
              </a:graphicData>
            </a:graphic>
          </wp:anchor>
        </w:drawing>
      </w:r>
      <w:r>
        <w:rPr>
          <w:rStyle w:val="edit"/>
          <w:rFonts w:cs="Arial" w:ascii="Arial" w:hAnsi="Arial"/>
          <w:b/>
          <w:color w:val="000000"/>
          <w:szCs w:val="18"/>
        </w:rPr>
        <w:t>Kla.TV – Die anderen Nachrichten ... frei – unabhängig – unzensiert ...</w:t>
      </w:r>
    </w:p>
    <w:p>
      <w:pPr>
        <w:pStyle w:val="ListParagraph"/>
        <w:keepNext w:val="true"/>
        <w:keepLines/>
        <w:numPr>
          <w:ilvl w:val="0"/>
          <w:numId w:val="1"/>
        </w:numPr>
        <w:ind w:hanging="357" w:left="714"/>
        <w:rPr/>
      </w:pPr>
      <w:r>
        <w:rPr/>
        <w:t>was die Medien nicht verschweigen sollten ...</w:t>
      </w:r>
    </w:p>
    <w:p>
      <w:pPr>
        <w:pStyle w:val="ListParagraph"/>
        <w:keepNext w:val="true"/>
        <w:keepLines/>
        <w:numPr>
          <w:ilvl w:val="0"/>
          <w:numId w:val="1"/>
        </w:numPr>
        <w:ind w:hanging="357" w:left="714"/>
        <w:rPr/>
      </w:pPr>
      <w:r>
        <w:rPr/>
        <w:t>wenig Gehörtes vom Volk, für das Volk ...</w:t>
      </w:r>
    </w:p>
    <w:p>
      <w:pPr>
        <w:pStyle w:val="ListParagraph"/>
        <w:keepNext w:val="true"/>
        <w:keepLines/>
        <w:numPr>
          <w:ilvl w:val="0"/>
          <w:numId w:val="1"/>
        </w:numPr>
        <w:ind w:hanging="357" w:left="714"/>
        <w:rPr/>
      </w:pPr>
      <w:r>
        <w:rPr/>
        <w:t xml:space="preserve">tägliche News ab 19:45 Uhr auf </w:t>
      </w:r>
      <w:hyperlink r:id="rId13">
        <w:r>
          <w:rPr>
            <w:rStyle w:val="Hyperlink"/>
          </w:rPr>
          <w:t>www.kla.tv</w:t>
        </w:r>
      </w:hyperlink>
    </w:p>
    <w:p>
      <w:pPr>
        <w:pStyle w:val="Normal"/>
        <w:keepNext w:val="true"/>
        <w:keepLines/>
        <w:ind w:firstLine="357"/>
        <w:rPr/>
      </w:pPr>
      <w:r>
        <w:rPr/>
        <w:t>Dranbleiben lohnt sich!</w:t>
      </w:r>
    </w:p>
    <w:p>
      <w:pPr>
        <w:pStyle w:val="Normal"/>
        <w:keepLines/>
        <w:spacing w:before="0" w:after="160"/>
        <w:rPr>
          <w:rStyle w:val="Hyperlink"/>
          <w:b/>
        </w:rPr>
      </w:pPr>
      <w:r>
        <w:rPr>
          <w:rFonts w:cs="Arial" w:ascii="Arial" w:hAnsi="Arial"/>
          <w:b/>
          <w:sz w:val="18"/>
          <w:szCs w:val="18"/>
        </w:rPr>
        <w:t xml:space="preserve">Kostenloses Abonnement mit wöchentlichen News per E-Mail erhalten Sie unter: </w:t>
      </w:r>
      <w:hyperlink r:id="rId14">
        <w:r>
          <w:rPr>
            <w:rStyle w:val="Hyperlink"/>
            <w:b/>
          </w:rPr>
          <w:t>www.kla.tv/abo</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Sicherheitshinweis:</w:t>
      </w:r>
    </w:p>
    <w:p>
      <w:pPr>
        <w:pStyle w:val="Normal"/>
        <w:keepNext w:val="true"/>
        <w:keepLines/>
        <w:spacing w:before="0" w:after="160"/>
        <w:rPr>
          <w:rFonts w:ascii="Arial" w:hAnsi="Arial" w:cs="Arial"/>
          <w:sz w:val="18"/>
          <w:szCs w:val="18"/>
        </w:rPr>
      </w:pPr>
      <w:r>
        <w:rPr>
          <w:rStyle w:val="edit"/>
          <w:rFonts w:cs="Arial" w:ascii="Arial" w:hAnsi="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pPr>
        <w:pStyle w:val="Normal"/>
        <w:keepLines/>
        <w:spacing w:before="0" w:after="160"/>
        <w:rPr>
          <w:rStyle w:val="Hyperlink"/>
          <w:b/>
        </w:rPr>
      </w:pPr>
      <w:r>
        <w:rPr>
          <w:rFonts w:cs="Arial" w:ascii="Arial" w:hAnsi="Arial"/>
          <w:b/>
          <w:sz w:val="18"/>
          <w:szCs w:val="18"/>
        </w:rPr>
        <w:t>Vernetzen Sie sich darum heute noch internetunabhängig!</w:t>
        <w:br/>
        <w:t>Klicken Sie hier:</w:t>
      </w:r>
      <w:r>
        <w:rPr>
          <w:rFonts w:cs="Arial" w:ascii="Arial" w:hAnsi="Arial"/>
          <w:sz w:val="18"/>
          <w:szCs w:val="18"/>
        </w:rPr>
        <w:t xml:space="preserve"> </w:t>
      </w:r>
      <w:hyperlink r:id="rId15">
        <w:r>
          <w:rPr>
            <w:rStyle w:val="Hyperlink"/>
            <w:b/>
          </w:rPr>
          <w:t>www.kla.tv/vernetzung</w:t>
        </w:r>
      </w:hyperlink>
    </w:p>
    <w:p>
      <w:pPr>
        <w:pStyle w:val="Normal"/>
        <w:keepNext w:val="true"/>
        <w:keepLines/>
        <w:pBdr>
          <w:top w:val="single" w:sz="6" w:space="8" w:color="365F91" w:themeColor="accent1" w:themeShade="bf"/>
        </w:pBdr>
        <w:spacing w:before="0" w:after="0"/>
        <w:rPr/>
      </w:pPr>
      <w:r>
        <w:rPr>
          <w:rFonts w:cs="Calibri"/>
          <w:i/>
          <w:iCs/>
          <w:sz w:val="18"/>
          <w:szCs w:val="18"/>
        </w:rPr>
        <w:t xml:space="preserve">Nutzungsrecht:  </w:t>
      </w:r>
      <w:hyperlink r:id="rId16">
        <w:r>
          <w:rPr>
            <w:rStyle w:val="Hyperlink"/>
            <w:sz w:val="18"/>
          </w:rPr>
          <w:t>Standard-Kla.TV-Lizenz</w:t>
        </w:r>
      </w:hyperlink>
    </w:p>
    <w:p>
      <w:pPr>
        <w:pStyle w:val="Normal"/>
        <w:keepNext w:val="true"/>
        <w:keepLines/>
        <w:spacing w:before="0" w:after="0"/>
        <w:rPr/>
      </w:pPr>
      <w:r>
        <w:rPr>
          <w:rFonts w:cs="Calibri"/>
          <w:sz w:val="12"/>
          <w:szCs w:val="12"/>
        </w:rPr>
        <w:t xml:space="preserve">Kla.TV produziert alle Sendungen ehrenamtlich und ohne Gewinnabsichten. In der Verbreitung unserer Produkte durch Sie liegt unser einziger Lohn! Mehr unter </w:t>
      </w:r>
      <w:hyperlink r:id="rId17">
        <w:r>
          <w:rPr>
            <w:rStyle w:val="Hyperlink"/>
            <w:sz w:val="12"/>
          </w:rPr>
          <w:t>www.kla.tv/licence</w:t>
        </w:r>
      </w:hyperlink>
    </w:p>
    <w:sectPr>
      <w:headerReference w:type="even" r:id="rId18"/>
      <w:headerReference w:type="default" r:id="rId19"/>
      <w:headerReference w:type="first" r:id="rId20"/>
      <w:footerReference w:type="even" r:id="rId21"/>
      <w:footerReference w:type="default" r:id="rId22"/>
      <w:footerReference w:type="first" r:id="rId23"/>
      <w:type w:val="nextPage"/>
      <w:pgSz w:w="11906" w:h="16838"/>
      <w:pgMar w:left="1417" w:right="1417" w:gutter="0" w:header="708" w:top="1417" w:footer="708"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swiss"/>
    <w:pitch w:val="variable"/>
  </w:font>
  <w:font w:name="Arial">
    <w:charset w:val="01"/>
    <w:family w:val="roman"/>
    <w:pitch w:val="variable"/>
  </w:font>
  <w:font w:name="Wingdings">
    <w:charset w:val="02"/>
    <w:family w:val="auto"/>
    <w:pitch w:val="default"/>
  </w:font>
  <w:font w:name="Courier New">
    <w:charset w:val="01"/>
    <w:family w:val="modern"/>
    <w:pitch w:val="fixed"/>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Freimaurer-Netzwerke in Ministerien offenlegen  </w:t>
      <w:tab/>
    </w:r>
    <w:r>
      <w:rPr>
        <w:bCs/>
        <w:sz w:val="18"/>
      </w:rPr>
      <w:fldChar w:fldCharType="begin"/>
    </w:r>
    <w:r>
      <w:rPr>
        <w:sz w:val="18"/>
        <w:bCs/>
      </w:rPr>
      <w:instrText xml:space="preserve"> PAGE \* ARABIC </w:instrText>
    </w:r>
    <w:r>
      <w:rPr>
        <w:sz w:val="18"/>
        <w:bCs/>
      </w:rPr>
      <w:fldChar w:fldCharType="separate"/>
    </w:r>
    <w:r>
      <w:rPr>
        <w:sz w:val="18"/>
        <w:bCs/>
      </w:rPr>
      <w:t>2</w:t>
    </w:r>
    <w:r>
      <w:rPr>
        <w:sz w:val="18"/>
        <w:bCs/>
      </w:rPr>
      <w:fldChar w:fldCharType="end"/>
    </w:r>
    <w:r>
      <w:rPr>
        <w:sz w:val="18"/>
      </w:rPr>
      <w:t xml:space="preserve"> / </w:t>
    </w:r>
    <w:r>
      <w:rPr>
        <w:bCs/>
        <w:sz w:val="18"/>
      </w:rPr>
      <w:fldChar w:fldCharType="begin"/>
    </w:r>
    <w:r>
      <w:rPr>
        <w:sz w:val="18"/>
        <w:bCs/>
      </w:rPr>
      <w:instrText xml:space="preserve"> NUMPAGES \* ARABIC </w:instrText>
    </w:r>
    <w:r>
      <w:rPr>
        <w:sz w:val="18"/>
        <w:bCs/>
      </w:rPr>
      <w:fldChar w:fldCharType="separate"/>
    </w:r>
    <w:r>
      <w:rPr>
        <w:sz w:val="18"/>
        <w:bCs/>
      </w:rPr>
      <w:t>2</w:t>
    </w:r>
    <w:r>
      <w:rPr>
        <w:sz w:val="18"/>
        <w:bCs/>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Freimaurer-Netzwerke in Ministerien offenlegen  </w:t>
      <w:tab/>
    </w:r>
    <w:r>
      <w:rPr>
        <w:bCs/>
        <w:sz w:val="18"/>
      </w:rPr>
      <w:fldChar w:fldCharType="begin"/>
    </w:r>
    <w:r>
      <w:rPr>
        <w:sz w:val="18"/>
        <w:bCs/>
      </w:rPr>
      <w:instrText xml:space="preserve"> PAGE \* ARABIC </w:instrText>
    </w:r>
    <w:r>
      <w:rPr>
        <w:sz w:val="18"/>
        <w:bCs/>
      </w:rPr>
      <w:fldChar w:fldCharType="separate"/>
    </w:r>
    <w:r>
      <w:rPr>
        <w:sz w:val="18"/>
        <w:bCs/>
      </w:rPr>
      <w:t>2</w:t>
    </w:r>
    <w:r>
      <w:rPr>
        <w:sz w:val="18"/>
        <w:bCs/>
      </w:rPr>
      <w:fldChar w:fldCharType="end"/>
    </w:r>
    <w:r>
      <w:rPr>
        <w:sz w:val="18"/>
      </w:rPr>
      <w:t xml:space="preserve"> / </w:t>
    </w:r>
    <w:r>
      <w:rPr>
        <w:bCs/>
        <w:sz w:val="18"/>
      </w:rPr>
      <w:fldChar w:fldCharType="begin"/>
    </w:r>
    <w:r>
      <w:rPr>
        <w:sz w:val="18"/>
        <w:bCs/>
      </w:rPr>
      <w:instrText xml:space="preserve"> NUMPAGES \* ARABIC </w:instrText>
    </w:r>
    <w:r>
      <w:rPr>
        <w:sz w:val="18"/>
        <w:bCs/>
      </w:rPr>
      <w:fldChar w:fldCharType="separate"/>
    </w:r>
    <w:r>
      <w:rPr>
        <w:sz w:val="18"/>
        <w:bCs/>
      </w:rPr>
      <w:t>2</w:t>
    </w:r>
    <w:r>
      <w:rPr>
        <w:sz w:val="18"/>
        <w:bCs/>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717"/>
    </w:tblGrid>
    <w:tr>
      <w:trPr/>
      <w:tc>
        <w:tcPr>
          <w:tcW w:w="7717" w:type="dxa"/>
          <w:tcBorders>
            <w:top w:val="nil"/>
            <w:left w:val="nil"/>
            <w:bottom w:val="single" w:sz="8" w:space="0" w:color="365F91"/>
            <w:right w:val="nil"/>
          </w:tcBorders>
        </w:tcPr>
        <w:p>
          <w:pPr>
            <w:pStyle w:val="Header"/>
            <w:widowControl/>
            <w:spacing w:before="0" w:after="0"/>
            <w:ind w:left="-57"/>
            <w:jc w:val="left"/>
            <w:rPr>
              <w:rFonts w:ascii="Arial" w:hAnsi="Arial" w:cs="Arial"/>
              <w:sz w:val="18"/>
            </w:rPr>
          </w:pPr>
          <w:r>
            <w:rPr>
              <w:rFonts w:eastAsia="Calibri" w:cs="Arial" w:ascii="Arial" w:hAnsi="Arial"/>
              <w:b/>
              <w:kern w:val="0"/>
              <w:sz w:val="18"/>
              <w:szCs w:val="22"/>
              <w:lang w:val="de-CH" w:eastAsia="de-CH" w:bidi="ar-SA"/>
            </w:rPr>
            <w:t>Online-Link:</w:t>
          </w:r>
          <w:r>
            <w:rPr>
              <w:rFonts w:eastAsia="Calibri" w:cs="Arial" w:ascii="Arial" w:hAnsi="Arial"/>
              <w:kern w:val="0"/>
              <w:sz w:val="18"/>
              <w:szCs w:val="22"/>
              <w:lang w:val="de-CH" w:eastAsia="de-CH" w:bidi="ar-SA"/>
            </w:rPr>
            <w:t xml:space="preserve"> </w:t>
          </w:r>
          <w:hyperlink r:id="rId1">
            <w:r>
              <w:rPr>
                <w:rStyle w:val="Hyperlink"/>
                <w:rFonts w:eastAsia="Calibri" w:cs="Arial" w:ascii="Arial" w:hAnsi="Arial"/>
                <w:kern w:val="0"/>
                <w:sz w:val="18"/>
                <w:szCs w:val="22"/>
                <w:lang w:val="de-CH" w:eastAsia="de-CH" w:bidi="ar-SA"/>
              </w:rPr>
              <w:t>www.kla.tv/42951</w:t>
            </w:r>
          </w:hyperlink>
          <w:r>
            <w:rPr>
              <w:rFonts w:eastAsia="Calibri" w:cs="Arial" w:ascii="Arial" w:hAnsi="Arial"/>
              <w:kern w:val="0"/>
              <w:sz w:val="18"/>
              <w:szCs w:val="22"/>
              <w:lang w:val="de-CH" w:eastAsia="de-CH" w:bidi="ar-SA"/>
            </w:rPr>
            <w:t xml:space="preserve"> | </w:t>
          </w:r>
          <w:r>
            <w:rPr>
              <w:rFonts w:eastAsia="Calibri" w:cs="Arial" w:ascii="Arial" w:hAnsi="Arial"/>
              <w:b/>
              <w:kern w:val="0"/>
              <w:sz w:val="18"/>
              <w:szCs w:val="22"/>
              <w:lang w:val="de-CH" w:eastAsia="de-CH" w:bidi="ar-SA"/>
            </w:rPr>
            <w:t xml:space="preserve">Veröffentlicht: </w:t>
          </w:r>
          <w:r>
            <w:rPr>
              <w:rFonts w:eastAsia="Calibri" w:cs="Arial" w:ascii="Arial" w:hAnsi="Arial"/>
              <w:kern w:val="0"/>
              <w:sz w:val="18"/>
              <w:szCs w:val="22"/>
              <w:lang w:val="de-CH" w:eastAsia="de-CH" w:bidi="ar-SA"/>
            </w:rPr>
            <w:t>16.10.2026</w:t>
          </w:r>
        </w:p>
        <w:p>
          <w:pPr>
            <w:pStyle w:val="Header"/>
            <w:widowControl/>
            <w:spacing w:before="0" w:after="0"/>
            <w:jc w:val="left"/>
            <w:rPr>
              <w:rFonts w:ascii="Arial" w:hAnsi="Arial" w:cs="Arial"/>
              <w:sz w:val="18"/>
            </w:rPr>
          </w:pPr>
          <w:r>
            <w:rPr>
              <w:rFonts w:eastAsia="Calibri" w:cs="Arial" w:ascii="Arial" w:hAnsi="Arial"/>
              <w:kern w:val="0"/>
              <w:sz w:val="18"/>
              <w:szCs w:val="22"/>
              <w:lang w:val="de-CH" w:eastAsia="de-CH" w:bidi="ar-SA"/>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behindDoc="0" distT="0" distB="0" distL="114300" distR="114300" simplePos="0" locked="0" layoutInCell="0" allowOverlap="1" relativeHeight="3">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10" y="0"/>
              <wp:lineTo x="-10" y="20576"/>
              <wp:lineTo x="21093" y="20576"/>
              <wp:lineTo x="21093" y="0"/>
              <wp:lineTo x="-10" y="0"/>
            </wp:wrapPolygon>
          </wp:wrapTight>
          <wp:docPr id="4"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717"/>
    </w:tblGrid>
    <w:tr>
      <w:trPr/>
      <w:tc>
        <w:tcPr>
          <w:tcW w:w="7717" w:type="dxa"/>
          <w:tcBorders>
            <w:top w:val="nil"/>
            <w:left w:val="nil"/>
            <w:bottom w:val="single" w:sz="8" w:space="0" w:color="365F91"/>
            <w:right w:val="nil"/>
          </w:tcBorders>
        </w:tcPr>
        <w:p>
          <w:pPr>
            <w:pStyle w:val="Header"/>
            <w:widowControl/>
            <w:spacing w:before="0" w:after="0"/>
            <w:ind w:left="-57"/>
            <w:jc w:val="left"/>
            <w:rPr>
              <w:rFonts w:ascii="Arial" w:hAnsi="Arial" w:cs="Arial"/>
              <w:sz w:val="18"/>
            </w:rPr>
          </w:pPr>
          <w:r>
            <w:rPr>
              <w:rFonts w:eastAsia="Calibri" w:cs="Arial" w:ascii="Arial" w:hAnsi="Arial"/>
              <w:b/>
              <w:kern w:val="0"/>
              <w:sz w:val="18"/>
              <w:szCs w:val="22"/>
              <w:lang w:val="de-CH" w:eastAsia="de-CH" w:bidi="ar-SA"/>
            </w:rPr>
            <w:t>Online-Link:</w:t>
          </w:r>
          <w:r>
            <w:rPr>
              <w:rFonts w:eastAsia="Calibri" w:cs="Arial" w:ascii="Arial" w:hAnsi="Arial"/>
              <w:kern w:val="0"/>
              <w:sz w:val="18"/>
              <w:szCs w:val="22"/>
              <w:lang w:val="de-CH" w:eastAsia="de-CH" w:bidi="ar-SA"/>
            </w:rPr>
            <w:t xml:space="preserve"> </w:t>
          </w:r>
          <w:hyperlink r:id="rId1">
            <w:r>
              <w:rPr>
                <w:rStyle w:val="Hyperlink"/>
                <w:rFonts w:eastAsia="Calibri" w:cs="Arial" w:ascii="Arial" w:hAnsi="Arial"/>
                <w:kern w:val="0"/>
                <w:sz w:val="18"/>
                <w:szCs w:val="22"/>
                <w:lang w:val="de-CH" w:eastAsia="de-CH" w:bidi="ar-SA"/>
              </w:rPr>
              <w:t>www.kla.tv/42951</w:t>
            </w:r>
          </w:hyperlink>
          <w:r>
            <w:rPr>
              <w:rFonts w:eastAsia="Calibri" w:cs="Arial" w:ascii="Arial" w:hAnsi="Arial"/>
              <w:kern w:val="0"/>
              <w:sz w:val="18"/>
              <w:szCs w:val="22"/>
              <w:lang w:val="de-CH" w:eastAsia="de-CH" w:bidi="ar-SA"/>
            </w:rPr>
            <w:t xml:space="preserve"> | </w:t>
          </w:r>
          <w:r>
            <w:rPr>
              <w:rFonts w:eastAsia="Calibri" w:cs="Arial" w:ascii="Arial" w:hAnsi="Arial"/>
              <w:b/>
              <w:kern w:val="0"/>
              <w:sz w:val="18"/>
              <w:szCs w:val="22"/>
              <w:lang w:val="de-CH" w:eastAsia="de-CH" w:bidi="ar-SA"/>
            </w:rPr>
            <w:t xml:space="preserve">Veröffentlicht: </w:t>
          </w:r>
          <w:r>
            <w:rPr>
              <w:rFonts w:eastAsia="Calibri" w:cs="Arial" w:ascii="Arial" w:hAnsi="Arial"/>
              <w:kern w:val="0"/>
              <w:sz w:val="18"/>
              <w:szCs w:val="22"/>
              <w:lang w:val="de-CH" w:eastAsia="de-CH" w:bidi="ar-SA"/>
            </w:rPr>
            <w:t>16.10.2026</w:t>
          </w:r>
        </w:p>
        <w:p>
          <w:pPr>
            <w:pStyle w:val="Header"/>
            <w:widowControl/>
            <w:spacing w:before="0" w:after="0"/>
            <w:jc w:val="left"/>
            <w:rPr>
              <w:rFonts w:ascii="Arial" w:hAnsi="Arial" w:cs="Arial"/>
              <w:sz w:val="18"/>
            </w:rPr>
          </w:pPr>
          <w:r>
            <w:rPr>
              <w:rFonts w:eastAsia="Calibri" w:cs="Arial" w:ascii="Arial" w:hAnsi="Arial"/>
              <w:kern w:val="0"/>
              <w:sz w:val="18"/>
              <w:szCs w:val="22"/>
              <w:lang w:val="de-CH" w:eastAsia="de-CH" w:bidi="ar-SA"/>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behindDoc="0" distT="0" distB="0" distL="114300" distR="114300" simplePos="0" locked="0" layoutInCell="0" allowOverlap="1" relativeHeight="3">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10" y="0"/>
              <wp:lineTo x="-10" y="20576"/>
              <wp:lineTo x="21093" y="20576"/>
              <wp:lineTo x="21093" y="0"/>
              <wp:lineTo x="-10" y="0"/>
            </wp:wrapPolygon>
          </wp:wrapTight>
          <wp:docPr id="5"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è"/>
      <w:lvlJc w:val="left"/>
      <w:pPr>
        <w:tabs>
          <w:tab w:val="num" w:pos="0"/>
        </w:tabs>
        <w:ind w:left="720" w:hanging="360"/>
      </w:pPr>
      <w:rPr>
        <w:rFonts w:ascii="Wingdings" w:hAnsi="Wingdings" w:cs="Wingdings" w:hint="default"/>
        <w:rFonts w:cstheme="minorBidi"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6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e-CH"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CH" w:eastAsia="de-CH"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de-CH" w:eastAsia="de-CH" w:bidi="ar-SA"/>
    </w:rPr>
  </w:style>
  <w:style w:type="character" w:styleId="DefaultParagraphFont" w:default="1">
    <w:name w:val="Default Paragraph Font"/>
    <w:uiPriority w:val="1"/>
    <w:semiHidden/>
    <w:unhideWhenUsed/>
    <w:qFormat/>
    <w:rPr/>
  </w:style>
  <w:style w:type="character" w:styleId="KopfzeileZchn" w:customStyle="1">
    <w:name w:val="Kopfzeile Zchn"/>
    <w:basedOn w:val="DefaultParagraphFont"/>
    <w:uiPriority w:val="99"/>
    <w:qFormat/>
    <w:rsid w:val="00f33fd6"/>
    <w:rPr/>
  </w:style>
  <w:style w:type="character" w:styleId="FuzeileZchn" w:customStyle="1">
    <w:name w:val="Fußzeile Zchn"/>
    <w:basedOn w:val="DefaultParagraphFont"/>
    <w:uiPriority w:val="99"/>
    <w:qFormat/>
    <w:rsid w:val="00f33fd6"/>
    <w:rPr/>
  </w:style>
  <w:style w:type="character" w:styleId="SprechblasentextZchn" w:customStyle="1">
    <w:name w:val="Sprechblasentext Zchn"/>
    <w:basedOn w:val="DefaultParagraphFont"/>
    <w:link w:val="BalloonText"/>
    <w:uiPriority w:val="99"/>
    <w:semiHidden/>
    <w:qFormat/>
    <w:rsid w:val="00f33fd6"/>
    <w:rPr>
      <w:rFonts w:ascii="Tahoma" w:hAnsi="Tahoma" w:cs="Tahoma"/>
      <w:sz w:val="16"/>
      <w:szCs w:val="16"/>
    </w:rPr>
  </w:style>
  <w:style w:type="character" w:styleId="Hyperlink">
    <w:name w:val="Hyperlink"/>
    <w:basedOn w:val="DefaultParagraphFont"/>
    <w:uiPriority w:val="99"/>
    <w:unhideWhenUsed/>
    <w:rsid w:val="00f33fd6"/>
    <w:rPr>
      <w:color w:themeColor="hyperlink" w:val="0000FF"/>
      <w:u w:val="single"/>
    </w:rPr>
  </w:style>
  <w:style w:type="character" w:styleId="texttitelsize" w:customStyle="1">
    <w:name w:val="text_titel_size"/>
    <w:basedOn w:val="DefaultParagraphFont"/>
    <w:qFormat/>
    <w:rsid w:val="00e81f93"/>
    <w:rPr/>
  </w:style>
  <w:style w:type="character" w:styleId="edit" w:customStyle="1">
    <w:name w:val="edit"/>
    <w:basedOn w:val="DefaultParagraphFont"/>
    <w:qFormat/>
    <w:rsid w:val="00a71903"/>
    <w:rPr/>
  </w:style>
  <w:style w:type="paragraph" w:styleId="berschrift">
    <w:name w:val="Überschrift"/>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Devanagari"/>
    </w:rPr>
  </w:style>
  <w:style w:type="paragraph" w:styleId="Kopf-Fuzeile">
    <w:name w:val="Kopf-/Fußzeile"/>
    <w:basedOn w:val="Normal"/>
    <w:qFormat/>
    <w:pPr/>
    <w:rPr/>
  </w:style>
  <w:style w:type="paragraph" w:styleId="Header">
    <w:name w:val="Header"/>
    <w:basedOn w:val="Normal"/>
    <w:link w:val="KopfzeileZchn"/>
    <w:uiPriority w:val="99"/>
    <w:unhideWhenUsed/>
    <w:rsid w:val="00f33fd6"/>
    <w:pPr>
      <w:tabs>
        <w:tab w:val="clear" w:pos="708"/>
        <w:tab w:val="center" w:pos="4536" w:leader="none"/>
        <w:tab w:val="right" w:pos="9072" w:leader="none"/>
      </w:tabs>
      <w:spacing w:lineRule="auto" w:line="240" w:before="0" w:after="0"/>
    </w:pPr>
    <w:rPr/>
  </w:style>
  <w:style w:type="paragraph" w:styleId="Footer">
    <w:name w:val="Footer"/>
    <w:basedOn w:val="Normal"/>
    <w:link w:val="FuzeileZchn"/>
    <w:uiPriority w:val="99"/>
    <w:unhideWhenUsed/>
    <w:rsid w:val="00f33fd6"/>
    <w:pPr>
      <w:tabs>
        <w:tab w:val="clear" w:pos="708"/>
        <w:tab w:val="center" w:pos="4536" w:leader="none"/>
        <w:tab w:val="right" w:pos="9072" w:leader="none"/>
      </w:tabs>
      <w:spacing w:lineRule="auto" w:line="240" w:before="0" w:after="0"/>
    </w:pPr>
    <w:rPr/>
  </w:style>
  <w:style w:type="paragraph" w:styleId="BalloonText">
    <w:name w:val="Balloon Text"/>
    <w:basedOn w:val="Normal"/>
    <w:link w:val="SprechblasentextZchn"/>
    <w:uiPriority w:val="99"/>
    <w:semiHidden/>
    <w:unhideWhenUsed/>
    <w:qFormat/>
    <w:rsid w:val="00f33fd6"/>
    <w:pPr>
      <w:spacing w:lineRule="auto" w:line="240" w:before="0" w:after="0"/>
    </w:pPr>
    <w:rPr>
      <w:rFonts w:ascii="Tahoma" w:hAnsi="Tahoma" w:cs="Tahoma"/>
      <w:sz w:val="16"/>
      <w:szCs w:val="16"/>
    </w:rPr>
  </w:style>
  <w:style w:type="paragraph" w:styleId="ListParagraph">
    <w:name w:val="List Paragraph"/>
    <w:basedOn w:val="Normal"/>
    <w:uiPriority w:val="34"/>
    <w:qFormat/>
    <w:rsid w:val="00ff4982"/>
    <w:pPr>
      <w:spacing w:lineRule="auto" w:line="259" w:before="0" w:after="160"/>
      <w:ind w:left="720"/>
      <w:contextualSpacing/>
    </w:pPr>
    <w:rPr>
      <w:rFonts w:ascii="Arial" w:hAnsi="Arial"/>
    </w:rPr>
  </w:style>
  <w:style w:type="paragraph" w:styleId="Rahmeninhalt">
    <w:name w:val="Rahmeninhalt"/>
    <w:basedOn w:val="Normal"/>
    <w:qFormat/>
    <w:pPr/>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hyperlink" Target="https://report24.news/freimaurer-netzwerke-in-ministerien-und-co-bundesregierung-mauert/" TargetMode="External"/><Relationship Id="rId5" Type="http://schemas.openxmlformats.org/officeDocument/2006/relationships/hyperlink" Target="https://www.kla.tv/42289" TargetMode="External"/><Relationship Id="rId6" Type="http://schemas.openxmlformats.org/officeDocument/2006/relationships/hyperlink" Target="https://infotakt.kla.tv/p/freimaurer-netzwerke-in-ministerien" TargetMode="External"/><Relationship Id="rId7" Type="http://schemas.openxmlformats.org/officeDocument/2006/relationships/hyperlink" Target="https://www.kla.tv/infotakt" TargetMode="External"/><Relationship Id="rId8" Type="http://schemas.openxmlformats.org/officeDocument/2006/relationships/hyperlink" Target="https://www.kla.tv/Freimaurerei" TargetMode="External"/><Relationship Id="rId9" Type="http://schemas.openxmlformats.org/officeDocument/2006/relationships/hyperlink" Target="https://www.kla.tv/Oesterreich" TargetMode="External"/><Relationship Id="rId10" Type="http://schemas.openxmlformats.org/officeDocument/2006/relationships/hyperlink" Target="https://www.kla.tv/Politik" TargetMode="External"/><Relationship Id="rId11" Type="http://schemas.openxmlformats.org/officeDocument/2006/relationships/image" Target="media/image3.png"/><Relationship Id="rId12" Type="http://schemas.openxmlformats.org/officeDocument/2006/relationships/hyperlink" Target="https://www.kla.tv" TargetMode="External"/><Relationship Id="rId13" Type="http://schemas.openxmlformats.org/officeDocument/2006/relationships/hyperlink" Target="https://www.kla.tv/" TargetMode="External"/><Relationship Id="rId14" Type="http://schemas.openxmlformats.org/officeDocument/2006/relationships/hyperlink" Target="https://www.kla.tv/abo" TargetMode="External"/><Relationship Id="rId15" Type="http://schemas.openxmlformats.org/officeDocument/2006/relationships/hyperlink" Target="https://www.kla.tv/vernetzung" TargetMode="External"/><Relationship Id="rId16" Type="http://schemas.openxmlformats.org/officeDocument/2006/relationships/hyperlink" Target="https://www.kla.tv/licence" TargetMode="External"/><Relationship Id="rId17" Type="http://schemas.openxmlformats.org/officeDocument/2006/relationships/hyperlink" Target="https://www.kla.tv/licence" TargetMode="External"/><Relationship Id="rId18" Type="http://schemas.openxmlformats.org/officeDocument/2006/relationships/header" Target="header1.xml"/><Relationship Id="rId19" Type="http://schemas.openxmlformats.org/officeDocument/2006/relationships/header" Target="header2.xml"/><Relationship Id="rId20" Type="http://schemas.openxmlformats.org/officeDocument/2006/relationships/header" Target="header3.xml"/><Relationship Id="rId21" Type="http://schemas.openxmlformats.org/officeDocument/2006/relationships/footer" Target="footer1.xml"/><Relationship Id="rId22" Type="http://schemas.openxmlformats.org/officeDocument/2006/relationships/footer" Target="footer2.xml"/><Relationship Id="rId23" Type="http://schemas.openxmlformats.org/officeDocument/2006/relationships/footer" Target="footer3.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hyperlink" Target="https://www.kla.tv/42951"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_rels/header3.xml.rels><?xml version="1.0" encoding="UTF-8"?>
<Relationships xmlns="http://schemas.openxmlformats.org/package/2006/relationships"><Relationship Id="rId1" Type="http://schemas.openxmlformats.org/officeDocument/2006/relationships/hyperlink" Target="https://www.kla.tv/42951"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theme/theme1.xml><?xml version="1.0" encoding="utf-8"?>
<a:theme xmlns:a="http://schemas.openxmlformats.org/drawingml/2006/main" xmlns:r="http://schemas.openxmlformats.org/officeDocument/2006/relationships"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LibreOffice/24.2.7.2$Linux_X86_64 LibreOffice_project/420$Build-2</Application>
  <AppVersion>15.0000</AppVersion>
  <Pages>2</Pages>
  <Words>503</Words>
  <Characters>3824</Characters>
  <CharactersWithSpaces>4318</CharactersWithSpaces>
  <Paragraphs>25</Paragraphs>
  <Company>KLA.TV</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Bildung &amp; Erziehung</cp:category>
  <dcterms:created xsi:type="dcterms:W3CDTF">2026-10-16T07:50:00Z</dcterms:created>
  <dc:creator>hm;Kla.tv DocGen 2.1.0.2</dc:creator>
  <dc:description>2m32s</dc:description>
  <cp:keywords>Infotakt Freimaurerei Oesterreich Politik</cp:keywords>
  <dc:language>de</dc:language>
  <cp:lastModifiedBy/>
  <dcterms:modified xsi:type="dcterms:W3CDTF">2026-10-16T09:52:35Z</dcterms:modified>
  <cp:revision>3</cp:revision>
  <dc:subject/>
  <dc:title>Freimaurer-Netzwerke in Ministerien offenlegen</dc:title>
</cp:coreProperties>
</file>

<file path=docProps/custom.xml><?xml version="1.0" encoding="utf-8"?>
<Properties xmlns="http://schemas.openxmlformats.org/officeDocument/2006/custom-properties" xmlns:vt="http://schemas.openxmlformats.org/officeDocument/2006/docPropsVTypes"/>
</file>