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e8e4a50ce04fa4" /><Relationship Type="http://schemas.openxmlformats.org/package/2006/relationships/metadata/core-properties" Target="/package/services/metadata/core-properties/7cf37c189ded45d392d76c99ff236e97.psmdcp" Id="R23642be1f69f48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bleibt frei von Gen-Food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 April 2014 sprach der russische Ministerpräsident Dmitri Medwedew ein Verbot für den Import gentechnisch veränderter Organismen aus. In einer Rede sagte er: „Wir haben nicht die Absicht, gentechnisch veränderte Nahrungsmittel zu entwickeln oder ihren Import in unser Land zu genehmigen. Wir sind damit zufrieden, uns mit normalen Nahrungsprodukten zu versorgen.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5. April 2014 sprach der russische Ministerpräsident Dmitri Medwedew ein Verbot für den Import gentechnisch veränderter Organismen aus. In einer Rede sagte er: „Wir haben nicht die Absicht, gentechnisch veränderte Nahrungsmittel zu entwickeln oder ihren Import in unser Land zu genehmigen. Wir sind damit zufrieden, uns mit normalen Nahrungsprodukten zu versorgen. Wenn die Amerikaner gern Gentechnikprodukte essen, so sollen sie es tun. Wir brauchen das nicht, wir haben genug Raum und Chancen zur Produktion organischer Nahrungsmittel.“ Damit hat Russland Monsanto und Co. Eine schwere Niederlage beschert, die gehofft hatten (mit Gewalt und Bestechung?), auch den russischen Markt erobern zu können. Bravo, Herr Medwedew!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http://info.kopp-verlag.de/hintergruende/geostrategie/f-william-engdahl/moskau-verpasst-monsantos-gvo-eine-herbe-niederlage.html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bleibt frei von Gen-Food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f-william-engdahl/moskau-verpasst-monsantos-gvo-eine-herbe-niederlage.html" TargetMode="External" Id="rId21" /><Relationship Type="http://schemas.openxmlformats.org/officeDocument/2006/relationships/hyperlink" Target="https://www.kla.tv/Russland"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bleibt frei von Gen-Food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