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57b6a7d19b4c70" /><Relationship Type="http://schemas.openxmlformats.org/package/2006/relationships/metadata/core-properties" Target="/package/services/metadata/core-properties/4c1bcbde486b42cbb23446803507fd14.psmdcp" Id="Rdf79b9324dec4d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Schule heute alles kann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Schule heute ist nicht nur zuständig für ihre eigenen traditionellen Felder, sondern bietet zudem allerlei prophylaktische Lebenshilfen 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Schule heute ist nicht nur zuständig für ihre eigenen traditionellen Felder, sondern bietet zudem allerlei prophylaktische Lebenshilfen an, wie etwa Verkehrserziehung, Ernährungskunde, Kochunterricht, Medienpädagogik, Kommunikationstechniken, Meditations- und Selbsterfahrungstraining, Verbraucherberatung, Integrationskurse u.v.m. Die Schule saugt auf diese Weise alle Aktivitäten auf, die früher außerhalb von ihr, nämlich in Familie, Vereinen und unter Freunden stattfanden. So trocknet der Raum aus. In diesem Zwischenraum war aber von jeher der Widerstand gegen totalitäre Vereinnahmung lokalisiert. Alle bisherigen Diktatoren versuchten diese Widerstandsnester aus dem Weg zu räumen, um ihr Feld so zu planieren, dass es von einer konturlosen Masse besetzt werden konnte.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(siehe auch: Existenzkampf-Comic unter klagemauer.tv in der Kategorie Dokumentarfilme) Norbert Blüm „Über die Enteignung der Kindheit und die Verstaatlichung der Familie“ in DIE ZEIT Nr. 12 vom 15.3.2012 </w:t>
        <w:rPr>
          <w:sz w:val="18"/>
        </w:rPr>
      </w:r>
      <w:hyperlink w:history="true" r:id="rId21">
        <w:r w:rsidRPr="00F24C6F">
          <w:rPr>
            <w:rStyle w:val="Hyperlink"/>
          </w:rPr>
          <w:rPr>
            <w:sz w:val="18"/>
          </w:rPr>
          <w:t>www.zeit.de/2012/12/C-Bluem/seite-2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Schule heute alles kann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2012/12/C-Bluem/seite-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Schule heute alles kann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