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c00d1db1d764c49" /><Relationship Type="http://schemas.openxmlformats.org/package/2006/relationships/metadata/core-properties" Target="/package/services/metadata/core-properties/52f4f6b75ed84d3c99fc67a426f58abf.psmdcp" Id="R8f9a73c9d59342a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Mainstreammedien auch in der Ukraine nicht mehr im Trend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Bürger des Landes haben immer weniger Vertrauen in die Massenmedien. Natalia Kostenko, die Abteilungsleiterin für Soziologie, Kultur und Kommunikation vom Institut für Soziologie der Nationalen Wissenschaftsakademie der Ukraine sagte in einer Pressekonferenz am Donnerstag 15.10.2014 dazu folgendes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Verehrte Zuschauer,</w:t>
        <w:br/>
        <w:t xml:space="preserve">die Mainstream-Medien haben dieser Tage einen weiteren herben Rückschlag hinnehmen müssen – diesmal bezeichnenderweise in der Ukraine. Die Bürger des Landes haben immer weniger Vertrauen in die Massenmedien. Natalia Kostenko, die Abteilungsleiterin für Soziologie, Kultur und Kommunikation vom Institut für Soziologie der Nationalen Wissenschaftsakademie der Ukraine sagte in einer Pressekonferenz am Donnerstag 15.10.2014 dazu folgendes: „Heute wurde vom Institut für Soziologie festgestellt, dass das Niveau des Vertrauens in die Massenmedien massiv gesunken ist“. Seit 1994 führt das Institut regelmässig Befragungen durch, um das Vertrauensniveau der Bevölkerung in die Medien, Politik, Behörden etc. zu ermitteln. Während noch letztes Jahr die meisten Ukraine-Bürger den Massenmedien weitgehend vertrauten, so wurde 2014 – zum ersten Mal seit 20 Jahren – eine negative Bilanz festgestellt. Lediglich 25% der Befragten vertrauen nämlich den Massenmedien, während 47% kein Vertrauen in die Medien haben. Im Donbass - damit sind die östlichen Regionen Donezk und Lugansk gemeint - beträgt der Anteil der Bürger, die den Medien nicht vertrauen, sogar 68%.</w:t>
        <w:br/>
        <w:t xml:space="preserve">Dieses Ergebnis ist eine Ermutigung für alle Aufklärungsdienste, die eine Gegenstimme zu der gängigen Berichterstattung der Mainstream-Medien bringen. </w:t>
        <w:br/>
        <w:t xml:space="preserve">Aufklärung lohnt sich!</w:t>
        <w:br/>
        <w:t xml:space="preserve"/>
        <w:br/>
        <w:t xml:space="preserve">Wir verabschieden uns heute von Ihnen und freuen uns, Sie morgen wieder begrüssen zu dürfen.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http://ua.interfax.com.ua/news/general/229044.html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2">
        <w:r w:rsidRPr="00F24C6F">
          <w:rPr>
            <w:rStyle w:val="Hyperlink"/>
          </w:rPr>
          <w:t>www.kla.tv/Ukraine</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Mainstreammedien auch in der Ukraine nicht mehr im Trend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www.kla.tv/4679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ua.interfax.com.ua/news/general/229044.html" TargetMode="External" Id="rId21" /><Relationship Type="http://schemas.openxmlformats.org/officeDocument/2006/relationships/hyperlink" Target="https://www.kla.tv/Ukraine"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67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6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Mainstreammedien auch in der Ukraine nicht mehr im Trend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