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4faf139c6443ce" /><Relationship Type="http://schemas.openxmlformats.org/package/2006/relationships/metadata/core-properties" Target="/package/services/metadata/core-properties/63035f47f6a44b26947b90f1830b1f5f.psmdcp" Id="R10bca5238dd64b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Krebserregender Cola-Farbstoff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Krebs durch Cola? Der Farbstoff Zuckerkulör (Farbstoffe E 150 c und E 150 d), durch den Cola seine braune Farbe erhält, enthält vermutlich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Krebs durch Cola? Der Farbstoff Zuckerkulör (Farbstoffe E 150 c und E 150 d), durch den Cola seine braune Farbe erhält, enthält vermutlich eine krebserregende Substanz, sagen Verbraucherschützer in den USA. Jetzt ändern Coca Cola und Pepsi in den USA ihre Rezepte, um auf den Cola Flaschen keine Warnhinweise mit der Aufschrift „krebserregend” drucken zu müssen. Die Rezeptur für Deutschland und den Rest von Europa bleibt indes beim Alten. Sind die Europäer denn immun gegen diese krebserregende Substanz?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http://www.verbraucher-papst.de/aktuell/cola-farbstoff-krebserregend-coca-cola-und-pepsi-aendern-rezeptur-in-den-usa/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Krebserregender Cola-Farbstoff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erbraucher-papst.de/aktuell/cola-farbstoff-krebserregend-coca-cola-und-pepsi-aendern-rezeptur-in-den-us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Krebserregender Cola-Farbstoff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