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7889a61e7a4812" /><Relationship Type="http://schemas.openxmlformats.org/package/2006/relationships/metadata/core-properties" Target="/package/services/metadata/core-properties/5b4d5671b4ad48199914fbd951c26fc0.psmdcp" Id="R9a12f2451b8c40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Denkfabriken – Architekten moderner Kriegsführung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Begriff „Denkfabrik“ kommt nicht etwa aus der Industrie und hat auch nichts mit der realen Produktion von Sachwerten zu tun. „Denkfabriken“ haben einen militärischen Hintergrund und spielen in der modernen Kriegsführung eine wichtige Rolle. Abgeleitet wurde der Begriff vom englischen...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Begriff „Denkfabrik“ kommt nicht </w:t>
        <w:br/>
        <w:t xml:space="preserve">etwa aus der Industrie und hat auch </w:t>
        <w:br/>
        <w:t xml:space="preserve">nichts mit der realen Produktion </w:t>
        <w:br/>
        <w:t xml:space="preserve">von Sachwerten zu tun.</w:t>
        <w:br/>
        <w:t xml:space="preserve">„Denkfabriken“ haben einen</w:t>
        <w:br/>
        <w:t xml:space="preserve">militärischen Hintergrund</w:t>
        <w:br/>
        <w:t xml:space="preserve">und spielen in der modernen </w:t>
        <w:br/>
        <w:t xml:space="preserve">Kriegsführung eine wichtige Rolle. </w:t>
        <w:br/>
        <w:t xml:space="preserve">Abgeleitet  wurde der Begriff</w:t>
        <w:br/>
        <w:t xml:space="preserve">vom  englischen  „think  tank“.</w:t>
        <w:br/>
        <w:t xml:space="preserve">Damit bezeichnete man im Zweiten</w:t>
        <w:br/>
        <w:t xml:space="preserve">Weltkrieg  einen  abhörsicheren Ort, </w:t>
        <w:br/>
        <w:t xml:space="preserve">einen sogenannten „tank“, </w:t>
        <w:br/>
        <w:t xml:space="preserve">an dem zivile und  militärische</w:t>
        <w:br/>
        <w:t xml:space="preserve">Experten an militärischen Strategien</w:t>
        <w:br/>
        <w:t xml:space="preserve">arbeiteten. Daher der englische Begriff </w:t>
        <w:br/>
        <w:t xml:space="preserve">„think“, was auf Deutsch denken heißt.  </w:t>
        <w:br/>
        <w:t xml:space="preserve">Nach  dem  Zweiten Weltkrieg </w:t>
        <w:br/>
        <w:t xml:space="preserve">entwickelte sich der Begriff „think tank“  </w:t>
        <w:br/>
        <w:t xml:space="preserve">als Bezeichnung für politische </w:t>
        <w:br/>
        <w:t xml:space="preserve">Beratungsinstitutionen bis hin zu </w:t>
        <w:br/>
        <w:t xml:space="preserve">Forschungsinstituten oder Stiftungen </w:t>
        <w:br/>
        <w:t xml:space="preserve">wie z.B. der deutschen </w:t>
        <w:br/>
        <w:t xml:space="preserve">Konrad-Adenauer-Stiftung.  </w:t>
        <w:br/>
        <w:t xml:space="preserve">Die 2012 erschienene </w:t>
        <w:br/>
        <w:t xml:space="preserve">Filmdokumentation „Kriegsversprechen  II“</w:t>
        <w:br/>
        <w:t xml:space="preserve">gibt  Einblick  in  die  Planspiele</w:t>
        <w:br/>
        <w:t xml:space="preserve">einflussreicher  US-Denkfabriken.</w:t>
        <w:br/>
        <w:t xml:space="preserve">Sie  gelten  als  die  „Architekten“</w:t>
        <w:br/>
        <w:t xml:space="preserve">amerikanischer  Militäroperationen</w:t>
        <w:br/>
        <w:t xml:space="preserve">wie  z.B.  des  Irak-Kriegs, </w:t>
        <w:br/>
        <w:t xml:space="preserve">sie entwerfen geostrategische Szenarien,</w:t>
        <w:br/>
        <w:t xml:space="preserve">um die weltweite Kontrolle</w:t>
        <w:br/>
        <w:t xml:space="preserve">über die Rohstoffversorgung zu</w:t>
        <w:br/>
        <w:t xml:space="preserve">erlangen,</w:t>
        <w:br/>
        <w:t xml:space="preserve">und sie nutzen Politiker sowie</w:t>
        <w:br/>
        <w:t xml:space="preserve">Massenmedien zur Beeinflussung</w:t>
        <w:br/>
        <w:t xml:space="preserve">der Völker, damit diese die militärischen  </w:t>
        <w:br/>
        <w:t xml:space="preserve">Eingriffe hinnehmen oder sogar fordern.</w:t>
        <w:br/>
        <w:t xml:space="preserve"/>
        <w:br/>
        <w:t xml:space="preserve">Da stellt sich nun die Frage, ob</w:t>
        <w:br/>
        <w:t xml:space="preserve">die aktuellen Ereignisse in der Ukraine</w:t>
        <w:br/>
        <w:t xml:space="preserve">nicht auch Produkt einer sogenannten</w:t>
        <w:br/>
        <w:t xml:space="preserve">„Denkfabrik“ sind!</w:t>
        <w:br/>
        <w:t xml:space="preserve"/>
        <w:br/>
        <w:t xml:space="preserve">Schauen Sie dazu doch unseren Kurzfilm</w:t>
        <w:br/>
        <w:t xml:space="preserve">„Ukraine: Klarheit im Vorhof der Hölle“ an.</w:t>
        <w:br/>
        <w:t xml:space="preserve">Sie finden diesen unter dem</w:t>
        <w:br/>
        <w:t xml:space="preserve">eingeblendeten Link:</w:t>
        <w:br/>
        <w:t xml:space="preserve">www.kla.tv/3792</w:t>
        <w:br/>
        <w:t xml:space="preserve"/>
        <w:br/>
        <w:t xml:space="preserve">In Anbetracht der Existenz von </w:t>
        <w:br/>
        <w:t xml:space="preserve">sogenannten Denkfabriken kann nicht  </w:t>
        <w:br/>
        <w:t xml:space="preserve">oft  genug darüber  gesprochen  und</w:t>
        <w:br/>
        <w:t xml:space="preserve">aufgeklärt  werden,  wie sich unsere </w:t>
        <w:br/>
        <w:t xml:space="preserve">derzeitige Weltsituation darstellt </w:t>
        <w:br/>
        <w:t xml:space="preserve">und entwickelt.</w:t>
        <w:br/>
        <w:t xml:space="preserve">Im Hinblick auf die Geschehnisse </w:t>
        <w:br/>
        <w:t xml:space="preserve">in der Ukraine, sowie der Ziele und</w:t>
        <w:br/>
        <w:t xml:space="preserve">Vorgehensweise der sogenannten </w:t>
        <w:br/>
        <w:t xml:space="preserve">Denkfabriken, gibt es keinen Grund</w:t>
        <w:br/>
        <w:t xml:space="preserve">anzunehmen, dass die USA</w:t>
        <w:br/>
        <w:t xml:space="preserve">im Verbund mit der NATO</w:t>
        <w:br/>
        <w:t xml:space="preserve">ihr  Kriegstreiben  vor  den</w:t>
        <w:br/>
        <w:t xml:space="preserve">Grenzen  Russlands  beenden  würden.  </w:t>
        <w:br/>
        <w:t xml:space="preserve">Ist  uns  bewusst, was das heißt? </w:t>
        <w:br/>
        <w:t xml:space="preserve">Über kurz  oder  lang  kann  der</w:t>
        <w:br/>
        <w:t xml:space="preserve">Krieg  dann  unversehens</w:t>
        <w:br/>
        <w:t xml:space="preserve">auch vor unserer Tür stehen.</w:t>
        <w:br/>
        <w:t xml:space="preserve">Wenn wir überhaupt noch</w:t>
        <w:br/>
        <w:t xml:space="preserve">eine Chance haben wollen, das zu</w:t>
        <w:br/>
        <w:t xml:space="preserve">verhindern,  dann  ist  es</w:t>
        <w:br/>
        <w:t xml:space="preserve">durch Aufklärung: Indem</w:t>
        <w:br/>
        <w:t xml:space="preserve">jeder,  der  diese  Sendung sieht,</w:t>
        <w:br/>
        <w:t xml:space="preserve">diese Information </w:t>
        <w:br/>
        <w:t xml:space="preserve">weiterverbreitet.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https://de.wikipedia.org/wiki/Denkfabrik</w:t>
        </w:r>
      </w:hyperlink>
      <w:r w:rsidR="0026191C">
        <w:rPr/>
        <w:br/>
      </w:r>
      <w:hyperlink w:history="true" r:id="rId22">
        <w:r w:rsidRPr="00F24C6F">
          <w:rPr>
            <w:rStyle w:val="Hyperlink"/>
          </w:rPr>
          <w:rPr>
            <w:sz w:val="18"/>
          </w:rPr>
          <w:t>https://www.youtube.com/watch?v=oOGM4jP5a78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Denkfabriken – Architekten moderner Kriegsführung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enkfabrik" TargetMode="External" Id="rId21" /><Relationship Type="http://schemas.openxmlformats.org/officeDocument/2006/relationships/hyperlink" Target="https://www.youtube.com/watch?v=oOGM4jP5a78"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Denkfabriken – Architekten moderner Kriegsführung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