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5ff3294018439a" /><Relationship Type="http://schemas.openxmlformats.org/package/2006/relationships/metadata/core-properties" Target="/package/services/metadata/core-properties/7a09a3aef72b44ceabff40f3d5201c9b.psmdcp" Id="R1d61ccfe4d3d43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legt die Führungsschicht der [...]Weltwirtschaft ihr Geld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kann man Geld steuerfrei in Forschung, Bildung und Wissenschaft investieren? Genau. Durch Stiftungen! Die jüdische Familie Rockefeller...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kann man Geld steuerfrei in Forschung, Bildung und Wissenschaft investieren? Genau. Durch Stiftungen! Die jüdische Familie Rockefeller nutzt dieses Prinzip, indem sie mit einem Stiftungsvermögen von mehreren Milliarden Dollar pro Jahr Lobbygruppen, Universitäten und Firmen finanziert. Solche sind u.a. Planned Parenthood (Geplante Elternschaft), Center for Strategic and International Studies (Zentrum für internationale und strategische Studien), Monsanto oder die Universitäten Harvard und Yale. Vor allem das Thema Umweltschutz wird von den Rockefellers strategisch gefördert. Umweltorganisationen wie Greenpeace oder Oxfam bekommen Geld von ihrer Stiftung, um das wissenschaftlich widerlegte Märchen vom menschlich gemachten Klimawandel zu verkaufen. Ist es aus diesem Gesichtspunkt nicht zu befürchten, dass viele Wissenschaftler bestimmte Themen nur deshalb erforschen bzw. bejahen, weil sie durch Geld unterstützt werden? Welchen Wissenschaftlern bzw. welchen vorherrschenden Meinungen darf nun noch geglaubt werden?</w:t>
        <w:br/>
        <w:t xml:space="preserve">1 Sie ist Amerikas größte Organisationfür Fortpflanzungsmedizin, Krebs- und HIV-Untersuchung, Schwangerschaftsverhütung und Abtreibung.</w:t>
        <w:br/>
        <w:t xml:space="preserve">2 Es entwickelt Konzepte und Strategien für die Außenpolitik der Vereinigten Staaten.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Tilman Knechtel: Die Rothschilds – Eine Familie beherrscht die Welt, J.K Fischer-Verlag,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legt die Führungsschicht der [...]Weltwirtschaft ihr Geld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legt die Führungsschicht der [...]Weltwirtschaft ihr Geld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