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321db2a52a480d" /><Relationship Type="http://schemas.openxmlformats.org/package/2006/relationships/metadata/core-properties" Target="/package/services/metadata/core-properties/3dff078eca4a47138943c74bb3dbd9e9.psmdcp" Id="Ra214264f5f064f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Dronele de luptă ale SUA ucid aproape în exclusivitate civili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  constatarea şocantă, că dronele de luptă ale SUA ucid aproape în exclusivitate civili. Mark Mazzetti, jurnalist la New York Times, relatează că preşedintele SUA, Barack Obama, purtător  al premiului Nobel pentru pace,  semnează săptămânal aşazisa “listă de ucideri”, o listă care enuneră persoanele ce trebuie ucise.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Bine aţi venit în studioul Klagemauer-TV din Berna. Cu  constatarea şocantă, că dronele de luptă ale SUA ucid aproape în exclusivitate civili. Mark Mazzetti, jurnalist la New York Times, relatează că preşedintele SUA, Barack Obama, purtător  al premiului Nobel pentru pace,  semnează săptămânal aşazisa “listă de ucideri”, o listă care enuneră persoanele ce trebuie ucise.</w:t>
        <w:br/>
        <w:t xml:space="preserve">Această listă este apoi pusă în practică de CIA cu ajutorul atacurilor cu drone prin intermediul bazei militare aeriene a SUA de la Ramstein, Germania.</w:t>
        <w:br/>
        <w:t xml:space="preserve">Conform cercetărilor intensive ale jurnalistului independent Jürgen Todenhöfer, 1 până la 3 la sută dintre miile de persoane ucise sunt combatanţi militanţi, pe când peste 90% sunt civili, printre care şi mulţi copii. Avocaţii prestigioasei “Fundaţii pentru drepturi fundamentale” confirmă acest raport. Prin urmare, judecători pakistanezi au cerut Organizației Națiunilor Unite să convoace un tribunal pentru crime de război împotriva Statelor Unite.</w:t>
        <w:br/>
        <w:t xml:space="preserve"/>
        <w:br/>
        <w:t xml:space="preserve">Să rămânem deci pe fir şi să urmărim cum se vor dezvolta acestea în continuare. </w:t>
        <w:br/>
        <w:t xml:space="preserve">Vă doresc o seară bună, cu rugămintea să-i atenţionaţi pe cei din jur să urmărească Klagemauer-TV.</w:t>
        <w:br/>
        <w:t xml:space="preserve">Pe mâine la aceeaşi oră.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https://de-de.facebook.com/JuergenTodenhoefer</w:t>
        </w:r>
      </w:hyperlink>
      <w:r w:rsidR="0026191C">
        <w:rPr/>
        <w:br/>
      </w:r>
      <w:hyperlink w:history="true" r:id="rId22">
        <w:r w:rsidRPr="00F24C6F">
          <w:rPr>
            <w:rStyle w:val="Hyperlink"/>
          </w:rPr>
          <w:rPr>
            <w:sz w:val="18"/>
          </w:rPr>
          <w:t>www.droneswatch.org/tag/foundation-for-fundamental-rights/</w:t>
        </w:r>
      </w:hyperlink>
      <w:r w:rsidR="0026191C">
        <w:rPr/>
        <w:br/>
      </w:r>
      <w:hyperlink w:history="true" r:id="rId23">
        <w:r w:rsidRPr="00F24C6F">
          <w:rPr>
            <w:rStyle w:val="Hyperlink"/>
          </w:rPr>
          <w:rPr>
            <w:sz w:val="18"/>
          </w:rPr>
          <w:t>www.radiobremen.de/politik/themen/todenhoefer-drohnenkrieg100.html</w:t>
        </w:r>
      </w:hyperlink>
      <w:r w:rsidR="0026191C">
        <w:rPr/>
        <w:br/>
      </w:r>
      <w:hyperlink w:history="true" r:id="rId24">
        <w:r w:rsidRPr="00F24C6F">
          <w:rPr>
            <w:rStyle w:val="Hyperlink"/>
          </w:rPr>
          <w:rPr>
            <w:sz w:val="18"/>
          </w:rPr>
          <w:t>www.novayo.de/politik/international/001539-us-drohnenangriffe-von-pakistanischem-gericht-als-kriegsverbrechen-verurteilt.html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Dronele de luptă ale SUA ucid aproape în exclusivitate civili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www.kla.tv/5083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14.01.2015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de.facebook.com/JuergenTodenhoefer" TargetMode="External" Id="rId21" /><Relationship Type="http://schemas.openxmlformats.org/officeDocument/2006/relationships/hyperlink" Target="https://www.droneswatch.org/tag/foundation-for-fundamental-rights/" TargetMode="External" Id="rId22" /><Relationship Type="http://schemas.openxmlformats.org/officeDocument/2006/relationships/hyperlink" Target="https://www.radiobremen.de/politik/themen/todenhoefer-drohnenkrieg100.html" TargetMode="External" Id="rId23" /><Relationship Type="http://schemas.openxmlformats.org/officeDocument/2006/relationships/hyperlink" Target="https://www.novayo.de/politik/international/001539-us-drohnenangriffe-von-pakistanischem-gericht-als-kriegsverbrechen-verurteilt.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8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Dronele de luptă ale SUA ucid aproape în exclusivitate civili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