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7841ca6a464e69" /><Relationship Type="http://schemas.openxmlformats.org/package/2006/relationships/metadata/core-properties" Target="/package/services/metadata/core-properties/541182be3db14cf9bf030bbb9cef73c3.psmdcp" Id="Rda7c23a059a944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neue Minsker Abkommen ist schon tot: Interview mit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siebzehn Stunden Verhandlungen einigten sich am Donnerstag letzter Woche die Staats- und Regie-rungschefs von Russland, der Ukraine, Frankreich und Deutschland in der weißrussischen Hauptstadt Minsk auf eine Waffenruhe und einen Weg hin zu einer friedlichen Lösung des Ukrainekonflikts.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von Klagemauer- TV und herzlich Willkommen hier im Studio Dresden!</w:t>
        <w:br/>
        <w:t xml:space="preserve"/>
        <w:br/>
        <w:t xml:space="preserve">Nach siebzehn Stunden Verhandlungen einigten sich am Donnerstag letzter Woche die Staats- und Regie-rungschefs von Russland, der Ukraine, Frankreich und Deutschland in der weißrussischen Hauptstadt Minsk auf eine Waffenruhe und einen Weg hin zu einer friedlichen Lösung des Ukrainekonflikts. Auch die Separatis-ten haben zugestimmt. Von einem großen Erfolg wagte niemand zu sprechen, bestehen doch allerorts Zwei-fel, was die Durchsetzbarkeit der Einigung angeht. Sogar die Motivation der Verhandlungspartner wird offen in Frage gestellt. </w:t>
        <w:br/>
        <w:t xml:space="preserve"/>
        <w:br/>
        <w:t xml:space="preserve">Heute hat mein Kollege ein Telefoninterview geführt mit Christoph Hörstel,  Regierungsberater, Publizist und langjähriger Korrespondent der ARD unter anderem in Afghanistan. Hören Sie nun dieses Interview mit einer Einschätzung von Christoph Hörstel zur aktuellen Situation in der Ukraine.</w:t>
        <w:br/>
        <w:t xml:space="preserve"/>
        <w:br/>
        <w:t xml:space="preserve">[Interview mit Hr. Hörstel]</w:t>
        <w:br/>
        <w:t xml:space="preserve"/>
        <w:br/>
        <w:t xml:space="preserve">Liebe Zuschauerinnen und Zuschauer, verbreiten Sie diese Einschätzung. Tragen Sie dazu bei, dass durch möglichst viele Menschen verhindert wird, was noch zu verhindern ist.</w:t>
        <w:br/>
        <w:t xml:space="preserve"/>
        <w:br/>
        <w:t xml:space="preserve">Guten Abend und bis morgen, gleiche Zeit, gleiche Stelle.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mit Hörstel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#ChristophHoerstel - Hörstel - </w:t>
      </w:r>
      <w:hyperlink w:history="true" r:id="rId22">
        <w:r w:rsidRPr="00F24C6F">
          <w:rPr>
            <w:rStyle w:val="Hyperlink"/>
          </w:rPr>
          <w:t>www.kla.tv/ChristophHoerstel</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neue Minsker Abkommen ist schon tot: Interview mit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ChristophHoerstel"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neue Minsker Abkommen ist schon tot: Interview mit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