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28d2dadc4548eb" /><Relationship Type="http://schemas.openxmlformats.org/package/2006/relationships/metadata/core-properties" Target="/package/services/metadata/core-properties/dfccc790a01e48869730a864124bbadb.psmdcp" Id="R26470f10336a4f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Sanktionen gegen Russland: EU-Länder uneinig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darf nicht vergessen werden, dass weitere Drohungen gegen Russland das Risiko eines großen Krieges auf unserem Kontinent bedenklich erhöhen. So bleibt abzuwarten, wie sich die Ereignisse weiter entwickeln und ob es jetzt bei den Entscheidungen  und  Beschlüssen bleibt, oder...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Der am 25. Januar frisch gewählte griechische Ministerpräsident Tsipras hat sich bereits mit seiner ersten politischen Amtshandlung Ärger mit der EU eingehandelt. Er erklärte, dass er bei den jüngsten Sanktionsdrohungen der EU gegen Russland nicht mitmachen wolle. Auch andere Länder wie zum Beispiel Österreich, Tschechien und die Slowakei haben sich inzwischen gegen eine Verschärfung der Sanktionen ausgesprochen. Auf besonderen Druck von Griechenland und Italien musste Brüssel letztlich nachgeben. Die Sanktionen gegen Russland werden bis September 2015 verlängert, der Passus für eine Verschärfung gestrichen. Die Einigkeit der EU-Staaten in der Russlandfrage bröckelt. Sehen sie dazu auch unseren Medienkommentar vom 28. Januar 2015, in dem wir aufzeigen, auf welchen Wegen die EU sich trotz Uneinigkeit eine scheinbare Einigkeit erschleicht.</w:t>
        <w:br/>
        <w:t xml:space="preserve">Sehr geehrte Damen und Herren, es  darf nicht vergessen werden, dass weitere Drohungen gegen Russland das Risiko eines großen Krieges auf  unserem  Kontinent  bedenklich erhöhen. So bleibt abzuwarten, wie sich die Ereignisse weiter entwickeln und ob es jetzt bei den Entscheidungen  und  Beschlüssen bleibt, oder ob diese, wie so oft, morgen bereits wieder über Bord geworfen werden.</w:t>
        <w:br/>
        <w:t xml:space="preserve">Ich wünsche Ihnen noch einen aufschlussreichen Abend aus dem Studio Koblenz.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v.30.1.15, 8 Uhr-Nachrichten | </w:t>
        <w:rPr>
          <w:sz w:val="18"/>
        </w:rPr>
      </w:r>
      <w:hyperlink w:history="true" r:id="rId21">
        <w:r w:rsidRPr="00F24C6F">
          <w:rPr>
            <w:rStyle w:val="Hyperlink"/>
          </w:rPr>
          <w:rPr>
            <w:sz w:val="18"/>
          </w:rPr>
          <w:t>http://www.kla.tv/5202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Sanktionen gegen Russland: EU-Länder uneinig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20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Sanktionen gegen Russland: EU-Länder uneinig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