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129c3210cf4ab1" /><Relationship Type="http://schemas.openxmlformats.org/package/2006/relationships/metadata/core-properties" Target="/package/services/metadata/core-properties/8516d1c247e84c75b84a4e37e5c31222.psmdcp" Id="R165a4e7f63da44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TTIP Todbringende Transformation in Präzision?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soll denn durch TTIP alles abgeändert bzw. regelrecht ausgemerzt werden? Alles, was dem Profitstreben der weltweit agierenden Konzerne im Wege steht. Die zu erwartenden Folgen davon: mehr ungetestete Chemikalien in Kosmetika, Wegfall der Kennzeichnungs¬pflicht von gentechnisch veränderten Nahrungsmitteln, Fleischproduktion mit Wachstums¬hormonen und Antibiotika, Privatisierung der Wasserversorgung und schlussendlich Klagerecht der Konzerne gegen nationale Arbeitsschutz- und Gewerkschaftsrechte.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und herzlich willkommen auf kla.tv.</w:t>
        <w:br/>
        <w:t xml:space="preserve">TTIP – ist Ihnen dieses Kürzel ein Begriff? Es handelt sich dabei um ein aktuell verhandeltes Freihandels- und Investitionsschutzabkommen in Form eines völkerrechtlichen Vertrages zwischen der Europäischen Union und den USA; offiziell Transatlantische Handels- und Investitionspartnerschaft. Haben wir es bei TTIP mit einer todbringenden Transformation (das heisst einer Umwandlung) in Präzision zu tun? Was soll denn durch TTIP alles abgeändert bzw. regelrecht ausgemerzt werden? Alles, was dem Profitstreben der weltweit agierenden Konzerne im Wege steht. Die zu erwartenden Folgen davon: mehr ungetestete Chemikalien in Kosmetika, Wegfall der Kennzeichnungs¬pflicht von gentechnisch veränderten Nahrungsmitteln, Fleischproduktion mit Wachstums¬hormonen und Antibiotika, Privatisierung der Wasserversorgung und schlussendlich Klagerecht der Konzerne gegen nationale Arbeitsschutz- und Gewerkschaftsrechte. Diese Lebensbedrohungen sind durchsetzbar, weil ein außerstaatliches Schiedsgericht, weltweit beherrscht von 15 spezialisierten Anwaltskanzleien, ein einziges Kriterium hat: Gewinn um jeden Preis – abgesichert durch sogenannte Investitionsschutz-Sonderrechte, die quasi alles erlauben, was gegen nationales Recht und Gerechtigkeit, ja gegen das Leben selbst steht. Bevor wir für weitere Informationen zu diesem Thema an unser Studio in Chur weitergeben, möchte ich mich mit einem passenden Zitat von dem australischen Physiker John O'Malley Bockris verabschieden </w:t>
        <w:br/>
        <w:t xml:space="preserve">„Die Öffentlichkeit ist weit mächtiger als die großen Kartelle. Doch die Öffentlichkeit schläft.“</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kpf.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Dr. Rath Health Foundation, Bahnhofstr. 1/1 a, 12555 Berlin, Ausgabe 5/2014, Dez. 2014, “Bürgerrechte oder Diktat der Konzerne?” | </w:t>
        <w:rPr>
          <w:sz w:val="18"/>
        </w:rPr>
      </w:r>
      <w:hyperlink w:history="true" r:id="rId21">
        <w:r w:rsidRPr="00F24C6F">
          <w:rPr>
            <w:rStyle w:val="Hyperlink"/>
          </w:rPr>
          <w:rPr>
            <w:sz w:val="18"/>
          </w:rPr>
          <w:t>http://www4ger.dr-rath-foundation.org/Newsletter/pdf/pol_rundbrief_2014-05.pdf</w:t>
        </w:r>
      </w:hyperlink>
      <w:r w:rsidRPr="002B28C8">
        <w:t xml:space="preserve">| </w:t>
        <w:rPr>
          <w:sz w:val="18"/>
        </w:rPr>
      </w:r>
      <w:hyperlink w:history="true" r:id="rId22">
        <w:r w:rsidRPr="00F24C6F">
          <w:rPr>
            <w:rStyle w:val="Hyperlink"/>
          </w:rPr>
          <w:rPr>
            <w:sz w:val="18"/>
          </w:rPr>
          <w:t>http://www.bund.net/themen_und_Projekte/Internationaler_umweltschutz/ttip_ceta/infothek/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TTIP Todbringende Transformation in Präzision?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4ger.dr-rath-foundation.org/Newsletter/pdf/pol_rundbrief_2014-05.pdf" TargetMode="External" Id="rId21" /><Relationship Type="http://schemas.openxmlformats.org/officeDocument/2006/relationships/hyperlink" Target="http://www.bund.net/themen_und_Projekte/Internationaler_umweltschutz/ttip_ceta/infothe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TTIP Todbringende Transformation in Präzision?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