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15135b98d54995" /><Relationship Type="http://schemas.openxmlformats.org/package/2006/relationships/metadata/core-properties" Target="/package/services/metadata/core-properties/bb913619b9004041aa7944594b59d89f.psmdcp" Id="Raf15b08d947d4b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"ellaOne" – Embryo in 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potentiell abtreibende Wirkung der bisher üblichen „Pille danach“ beschränkte sich noch auf die Verhinderung der Einnistung des Embryos. Anders nun bei der neu auch in der Schweiz zugelassenen Pille danach, „ellaOne“. Die Grenzen zwischen Verhütung und Abtreibung werden aufgelöst...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potentiell abtreibende Wirkung der bisher üblichen „Pille danach“ beschränkte sich noch auf die Verhinderung der Einnistung des Embryos. Anders nun bei der neu auch in der Schweiz zugelassenen Pille danach, „ellaOne“. Obwohl sie als Notfallverhütung geführt wird, vermag das Präparat sogar einen bereits in die Gebärmutter eingenisteten Embryo abzutöten. Die Grenzen zwischen Verhütung und Abtreibung werden aufgelöst. Die Herstellerfirma fordert sogar dazu auf, dass „ellaOne“ rezeptfrei abgegeben werden soll, was heiβt, dass die Möglichkeit für Frühestabtreibungen ohne Arztbesuch möglich würde. Wer kann daran interessiert sein, menschliches Leben noch müheloser auszulöschen? Ist es nicht unsere Aufgabe, das Leben zu schützen und zu bewahren, auch wenn es noch so klein ist? Mit diesen Fragen verabschiede ich mich von Ihnen. Helfen auch Sie mit, indem Sie diese Meldungen weitererzählen.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www.mamma.ch/nachrichten/news-detail/1da2eecd4bcf1fc14ab6ebe05784b62b/eine-wirkung-von-der-niemand-wissen-</w:t>
        </w:r>
      </w:hyperlink>
      <w:r w:rsidR="0026191C">
        <w:rPr/>
        <w:br/>
      </w:r>
      <w:r w:rsidRPr="002B28C8">
        <w:t xml:space="preserve">darf/1da2eecd4bcf1fc14ab6ebe05784b62b/?L=0&amp;tx_ttnews[day]=21&amp;tx_ttnews[month]=05&amp;tx_ttnews[year]=2014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2">
        <w:r w:rsidRPr="00F24C6F">
          <w:rPr>
            <w:rStyle w:val="Hyperlink"/>
          </w:rPr>
          <w:t>www.kla.tv/Abtreibung</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"ellaOne" – Embryo in 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mma.ch/nachrichten/news-detail/1da2eecd4bcf1fc14ab6ebe05784b62b/eine-wirkung-von-der-niemand-wissen-" TargetMode="External" Id="rId21" /><Relationship Type="http://schemas.openxmlformats.org/officeDocument/2006/relationships/hyperlink" Target="https://www.kla.tv/Abtreibung"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"ellaOne" – Embryo in 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