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36c61cc6384768" /><Relationship Type="http://schemas.openxmlformats.org/package/2006/relationships/metadata/core-properties" Target="/package/services/metadata/core-properties/a71ffec615054a8594acbdbda85f0dd1.psmdcp" Id="R12bf65cd524e45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Unter falscher Flagge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dem palästinensischen Journalisten Said Dudin unterstützen die hiesigen Medien den Informationskrieg gegen das „Regime Assad“ voll und ganz.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dem palästinensischen Journalisten Said Dudin unterstützen die hiesigen Medien den Informationskrieg gegen das „Regime Assad“ voll und ganz. Der Palästinenser, der wie kein zweiter über Verbindungen nach Syrien verfügt, hat in Erfahrung gebracht, dass es vereinzelte Terrorgruppen sind, welche die Unruhe in Syrien stiften (siehe S&amp;G Nr. 2/13). Die an Blutrünstigkeit nicht zu übertreffenden, von Saudi Arabien und Katar finanzierten Terroristen erüben oft Massaker an der Zivilbevölkerung, um es nachher gleich medienwirksam der syrischen Armee in die Schuhe zu schieben. Die Sturheit, mit der die gleichgeschalteten Mainstream-Medien agieren, lässt immer mehr die Frage aufkommen, ob letztlich die ganze Desinformationskampagne Teil eines mörderischen Plans zur Zerschlagung Syriens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http://nuoviso.tv/allgemein/massaker-unter-falscher-flagge-said-dudin/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Unter falscher Flagge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uoviso.tv/allgemein/massaker-unter-falscher-flagge-said-dudi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Unter falscher Flagge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