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0df4f44c9a4482" /><Relationship Type="http://schemas.openxmlformats.org/package/2006/relationships/metadata/core-properties" Target="/package/services/metadata/core-properties/986a629fdbef49759b5d49016bd15de0.psmdcp" Id="Rc54db6bd3e3f4b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Consiglio Svizzero della Stampa ‒ un organo di controllo neutrale?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Ci si chiede se il Consiglio di Stampa Svizzera, a cui ci si può rivolgere in caso di contestazione possa essere veramente un organo neutrale, dato che questo è composto da giornalisti e redattori dei maggiori media svizzeri!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Care telespettatrici e cari telespettatori, benvenuti! </w:t>
        <w:br/>
        <w:t xml:space="preserve">Immaginate di aver letto una pubblicazione e di voler presentare una contestazione. Questo è possibile farlo presso il Consiglio Svizzero della Stampa. Allo stesso organo di ricorso si rivolgono anche i produttori media. Tuttavia, se si guarda al consiglio della stampa più da vicino, obiettivamente si nota, che questo è prevalentemente composto da giornalisti e redattori dei principali media svizzeri, come ad esempio NZZ, Blick, Tribune de Genève, Radio SRF, Télévision Suisse Romande, Radiotelevisione Svizzera. Da ciò non si può dedurre che presso il consiglio svizzero della stampa, in nessun caso si possa trattare di un organo di controllo neutrale? Non è più o meno, come se qualcuno controllasse esattamente quella contabilità, che lui stesso ha fatto in precedenza? </w:t>
        <w:br/>
        <w:t xml:space="preserve">In politica questo meccanismo verrebbe chiamato "nepotismo"! </w:t>
        <w:br/>
        <w:t xml:space="preserve">Vi lascio con questi nessi informativi e vi auguro una chiara visione dietro le quinte dei mass media! </w:t>
        <w:br/>
        <w:t xml:space="preserve">Buonasera!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uk./mol.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http://presserat.ch/14490.htm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Consiglio Svizzero della Stampa ‒ un organo di controllo neutrale?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www.kla.tv/5847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05.05.2015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esserat.ch/14490.ht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4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Consiglio Svizzero della Stampa ‒ un organo di controllo neutrale?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