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4748a48ffc47f1" /><Relationship Type="http://schemas.openxmlformats.org/package/2006/relationships/metadata/core-properties" Target="/package/services/metadata/core-properties/5515287d972a4f4c87def629197a18a0.psmdcp" Id="R1829c2bf5f4548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Kinderen in het Oekraïne conflict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“Onze kinderen zullen naar school gaan, op de kleuterschool. Hun kinderen zullen in de kelder zitten, omdat zij niets kunnen. Op deze manier zullen wij de oorlog winnen.” 
President Porosjenko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“Onze kinderen zullen naar school gaan, op de kleuterschool. Hun kinderen zullen in de kelder zitten, omdat zij niets kunnen. Op deze manier zullen wij de oorlog winnen.” </w:t>
        <w:br/>
        <w:t xml:space="preserve"/>
        <w:br/>
        <w:t xml:space="preserve">President Porosjenko</w:t>
        <w:br/>
        <w:t xml:space="preserve"/>
        <w:br/>
        <w:t xml:space="preserve">Kinderen in het Oekraïne conflict</w:t>
        <w:br/>
        <w:t xml:space="preserve"/>
        <w:br/>
        <w:t xml:space="preserve">sv. Volgens bovenstaande uit- spraak heeft president Porosjenko Oost-Oekraiense kinderen tot doel verklaard in het Oekraïne conflict: ongeveer 200 scholen en kleuterscholen werden al door raketsalvo’s van het leger van Kiev opzettelijk vernield. De Oekraiense Caritas voorzitter Waskowycz zei dat hij – in plaats van de officieel 1,3 miljoen vluchtelingen – rekent met een dubbel zo hoog ‘grijs’ getal. Een derde daarvan zijn kinderen (ca. 400.000), waarvan 60-80% getuigen zijn geworden van het verschrikkelijkste geweld. Terwijl dus officieel door regeringen en media wordt beweerd dat men de separatisten moest bestrijden, wordt in waarheid een oorlog gevoerd tegen de bevolking, vooral tegen kinderen – het eerste doel in iedere genocide.</w:t>
        <w:br/>
        <w:t xml:space="preserve">Alle regeringen die deze genocide ondersteunen, maken zich medeschuldig aan de vernietiging en het uitroeien van een hele generatie!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http://remembers.tv/so-werden-wir-den-krieg-gewinnen/</w:t>
        </w:r>
      </w:hyperlink>
      <w:r w:rsidR="0026191C">
        <w:rPr/>
        <w:br/>
      </w:r>
      <w:hyperlink w:history="true" r:id="rId22">
        <w:r w:rsidRPr="00F24C6F">
          <w:rPr>
            <w:rStyle w:val="Hyperlink"/>
          </w:rPr>
          <w:rPr>
            <w:sz w:val="18"/>
          </w:rPr>
          <w:t>www.erzdioezese-wien.at/site/</w:t>
        </w:r>
      </w:hyperlink>
      <w:r w:rsidRPr="002B28C8">
        <w:t xml:space="preserve">home/nachrichten/article/41159.html </w:t>
        <w:rPr>
          <w:sz w:val="18"/>
        </w:rPr>
      </w:r>
      <w:r w:rsidR="0026191C">
        <w:rPr/>
        <w:br/>
      </w:r>
      <w:r w:rsidRPr="002B28C8">
        <w:t xml:space="preserve">S&amp;G 62/2014 </w:t>
        <w:rPr>
          <w:sz w:val="18"/>
        </w:rPr>
      </w:r>
      <w:r w:rsidR="0026191C">
        <w:rPr/>
        <w:br/>
      </w:r>
      <w:hyperlink w:history="true" r:id="rId23">
        <w:r w:rsidRPr="00F24C6F">
          <w:rPr>
            <w:rStyle w:val="Hyperlink"/>
          </w:rPr>
          <w:rPr>
            <w:sz w:val="18"/>
          </w:rPr>
          <w:t>www.gloria.tv/media/GozWJ2VCKA9/connection/mobile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#Gevaren-voor-kinderen - voor kinderen - </w:t>
      </w:r>
      <w:hyperlink w:history="true" r:id="rId24">
        <w:r w:rsidRPr="00F24C6F">
          <w:rPr>
            <w:rStyle w:val="Hyperlink"/>
          </w:rPr>
          <w:t>www.kla.tv/Gevaren-voor-kinderen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Kinderen in het Oekraïne conflict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www.kla.tv/6169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remembers.tv/so-werden-wir-den-krieg-gewinnen/" TargetMode="External" Id="rId21" /><Relationship Type="http://schemas.openxmlformats.org/officeDocument/2006/relationships/hyperlink" Target="https://www.erzdioezese-wien.at/site/" TargetMode="External" Id="rId22" /><Relationship Type="http://schemas.openxmlformats.org/officeDocument/2006/relationships/hyperlink" Target="https://www.gloria.tv/media/GozWJ2VCKA9/connection/mobile" TargetMode="External" Id="rId23" /><Relationship Type="http://schemas.openxmlformats.org/officeDocument/2006/relationships/hyperlink" Target="https://www.kla.tv/Gevaren-voor-kinder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6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Kinderen in het Oekraïne conflict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