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bba3e0049e4598" /><Relationship Type="http://schemas.openxmlformats.org/package/2006/relationships/metadata/core-properties" Target="/package/services/metadata/core-properties/8b78d702bd6941c6881dd52f75b07853.psmdcp" Id="R52a14b7717334d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Griechenlands Referendum zum Grexit von der EU-Führung unerwünscht?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 Hochtouren laufen in Griechenland die Vorbereitungen für das Referendum, zu dem der griechische Ministerpräsident Alexis Tsipras in der Nacht vom 27. auf den 28. Juni in seiner Fernsehansprache an das griechische Volk aufgerufen hatte.Ähnlich auf Hochtouren laufen die politischen Debatten und Kommentare der Medien zu diesem Referendum und dem möglichen Ausstieg Griechenlands aus der EU.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Zuschauerinnen und Zuschauer, </w:t>
        <w:br/>
        <w:t xml:space="preserve"/>
        <w:br/>
        <w:t xml:space="preserve">auf Hochtouren laufen in Griechenland die Vorbereitungen für das Referendum, zu dem der griechische Ministerpräsident Alexis Tsipras in der Nacht vom 27. auf den 28. Juni in seiner Fernsehansprache an das griechische Volk aufgerufen hatte.</w:t>
        <w:br/>
        <w:t xml:space="preserve">Ähnlich auf Hochtouren laufen die politischen Debatten und Kommentare der Medien zu diesem Referendum und dem möglichen Ausstieg Griechenlands aus der EU.</w:t>
        <w:br/>
        <w:t xml:space="preserve"/>
        <w:br/>
        <w:t xml:space="preserve">Als Gegenstimme zu der offensichtlich referendums- und grexitfeindlichen Meinungsmache der Leitmedien zeigen wir gleich im Anschluss eine brandaktuelle Ausgabe von COMPACT-TV (www.compact-online.de) , die wenige Tage vor dem griechischen Referendum zur Euro-Frage Themen behandelt wie „Warum nützt der Grexit Griechen und Deutschen gleichermaßen?“ – Und „Droht ein Putsch gegen die griechische Regierung?“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www.youtube.com/watch?v=SgKGcuyoTys</w:t>
        </w:r>
      </w:hyperlink>
      <w:r w:rsidR="0026191C">
        <w:rPr/>
        <w:br/>
      </w:r>
      <w:hyperlink w:history="true" r:id="rId22">
        <w:r w:rsidRPr="00F24C6F">
          <w:rPr>
            <w:rStyle w:val="Hyperlink"/>
          </w:rPr>
          <w:rPr>
            <w:sz w:val="18"/>
          </w:rPr>
          <w:t>http://www.compact-online.de/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Griechenlands Referendum zum Grexit von der EU-Führung unerwünscht?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gKGcuyoTys" TargetMode="External" Id="rId21" /><Relationship Type="http://schemas.openxmlformats.org/officeDocument/2006/relationships/hyperlink" Target="http://www.compact-online.de/"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Griechenlands Referendum zum Grexit von der EU-Führung unerwünscht?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