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6c02d94e634004" /><Relationship Type="http://schemas.openxmlformats.org/package/2006/relationships/metadata/core-properties" Target="/package/services/metadata/core-properties/876dbe277698464fb4c601c506d20980.psmdcp" Id="R93355651ecb54e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Troica – putere fara control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Buna şi bine aţi venit la klagemauer.tv. Ne bucurăm că vizionaţi din nou programul nostru. În UE, ţările care au ca monedă Euro formează grupa Euro. Guvernele acestor ţări, reprezentate prin miniştrii lor de finanţe, la începutul crizei financiare din 2010 au delegat Fondul Monetar Internaţional, Banca Centrală Europeană şi Comisia Europeană să controleze guvernele ţărilor afectate de criză. Aceste trei instituţii, fiind o grupă conducătoare, sunt denumite „troica“.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Buna şi bine aţi venit la klagemauer.tv. Ne bucurăm că vizionaţi din nou programul nostru. În UE, ţările care au ca monedă Euro formează grupa Euro. Guvernele acestor ţări, reprezentate prin miniştrii lor de finanţe, la începutul crizei financiare din 2010 au delegat Fondul Monetar Internaţional, Banca Centrală Europeană şi Comisia Europeană să controleze guvernele ţărilor afectate de criză. Aceste trei instituţii, fiind o grupă conducătoare, sunt denumite „troica“. Astfel, troica a trimis comisii cu până la 40 de experţi în Grecia, Portugalia, Irlanda şi Cipru, pentru a negocia cu guvernele respective programe de austeritate. Aceşti funcţionari posedă o mare putere. Ei prescriu ţărilor ce au de făcut. Troica a acordat creditele de urgenţă abia atunci când măsurile stabilite au fost îndeplinite întocmai. Ţările îndatorate, membre ale grupei euro, sunt astfel supuse unei instituţii care nu a fost niciodată prevăzută în vreun contract european sau vreo constituţie. Această instituţie posedă putere, fără a fi supusă vreunui control sau a da socoteală faţă de public sau parlamente. Philippe Legrain, un fost consilier al comisiei UE, a afirmat cândva despre troica: „Funcţionari ce nu au fost aleşi, care nu sunt supuşi răspunderii şi în parte incompetenţi din Bruxell iau decizii despre oameni cu care nu au nimic de a face şi faţă decare nu trebuie să se justifice. Aceasta nu funcţionează.“ Încă o dată devine vizibil că în Europa modernă s-a ajuns la deviaţii imense de putere, în care din ce în ce mai puţin e cazul că autoritatea vine de la „popor“, ci în loc de aceasta decid din ce în ce mai mult tehnocraţii conduşi de către lobby-işti şi industrie asupra soartei popoarelor europene. În limba germană există unele emisiuni cu teme asemănătoare, precum şi interviul critic din iunie al lui Varoufakis. Vă urăm o seară plăcută în continuare.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extras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Extras original din filmul lui Árpád Bondy si Harald Schumann (2015): </w:t>
        <w:rPr>
          <w:sz w:val="18"/>
        </w:rPr>
      </w:r>
      <w:r w:rsidR="0026191C">
        <w:rPr/>
        <w:br/>
      </w:r>
      <w:r w:rsidRPr="002B28C8">
        <w:t xml:space="preserve">„Macht ohne Kontrolle – Die Troika“</w:t>
        <w:rPr>
          <w:sz w:val="18"/>
        </w:rPr>
      </w:r>
      <w:r w:rsidR="0026191C">
        <w:rPr/>
        <w:br/>
      </w:r>
      <w:hyperlink w:history="true" r:id="rId21">
        <w:r w:rsidRPr="00F24C6F">
          <w:rPr>
            <w:rStyle w:val="Hyperlink"/>
          </w:rPr>
          <w:rPr>
            <w:sz w:val="18"/>
          </w:rPr>
          <w:t>https://denkraum.wordpress.com/2015/02/25/die-troika-macht-ohne-kontrolle-augenoffner-auf-arte/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Troica – putere fara control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www.kla.tv/6389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30.07.2015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nkraum.wordpress.com/2015/02/25/die-troika-macht-ohne-kontrolle-augenoffner-auf-ar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8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Troica – putere fara control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