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7a8c5e526b84196" /><Relationship Type="http://schemas.openxmlformats.org/package/2006/relationships/metadata/core-properties" Target="/package/services/metadata/core-properties/77b9ce33e8654e008b2b9cdf64c701de.psmdcp" Id="R602e2d1b916740c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Îngrijirea în creşă – catastrofă sufletească?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încă din decembrie 2007, renumita Uniune Psihoanalitică Germană (DPV)  a avertizat insistent de consecinţele unei îngrijiri externe a copiilor sub trei ani, deoarece primii trei ani ai copilului constituie baza încrederii de sine şi a capacităţii de a zidi relaţii rezistente. Copilul mic, încă neapt să prelucreze emoţional despărţirea de persoana sa primară de îngrijire, retrăieşte zilnic senzaţia:“mama pleacă şi nu se mai întoarce“.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Doamnelor şi domnilor,</w:t>
        <w:br/>
        <w:t xml:space="preserve">încă din decembrie 2007, renumita Uniune Psihoanalitică Germană (DPV)  a avertizat insistent de consecinţele unei îngrijiri externe a copiilor sub trei ani, deoarece primii trei ani ai copilului constituie baza încrederii de sine şi a capacităţii de a zidi relaţii rezistente. Copilul mic, încă neapt să prelucreze emoţional despărţirea de persoana sa primară de îngrijire, retrăieşte zilnic senzaţia:“mama pleacă şi nu se mai întoarce“. Aceste „catastrofe sufleteşti“ provoacă o traumă continuă, care se reflectă fizic şi asupra creierului. </w:t>
        <w:br/>
        <w:t xml:space="preserve">Mult stimate doamne şi domni, mulţi cunosc aceste conexiuni şi totuşi promovează îngrijirea copiilor în creşe pe scară largă: oare nu se fac cu toţii vinovaţi de distrugerea mentală a copiilor mici?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Referatul prof. Dr. Leisenberg, iulie 2014, Bad Nauheim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www.gemeindenetzwerk.org/?p=11191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Îngrijirea în creşă – catastrofă sufletească?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www.kla.tv/6711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meindenetzwerk.org/?p=11191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711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7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Îngrijirea în creşă – catastrofă sufletească?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