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0aa9a2b2364ab4" /><Relationship Type="http://schemas.openxmlformats.org/package/2006/relationships/metadata/core-properties" Target="/package/services/metadata/core-properties/f207fac238fa4f9f8ae76a8bd9d26e44.psmdcp" Id="R1a61b4f94fca4e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Salamitaktischer Angriff auf das Bargeld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 Bewältigung der weltweiten Finanzkrise ist geplant, eine Vermögensabgabe
für alle Bürger durchzusetzen. Bei Bargeld sind solche Aktionen jedoch nur schwer durchführbar.
Deshalb geht die schleichende Entwicklung dahin, allen Zahlungsverkehr ohne Bargeld
zu regeln. So läuft zum Beispiel in Düsseldorf seit Ende 2013 ein Pilotprojekt.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Zur Bewältigung der weltweiten Finanzkrise ist geplant, eine Vermögensabgabe</w:t>
        <w:br/>
        <w:t xml:space="preserve">für alle Bürger durchzusetzen. Bei Bargeld sind solche Aktionen jedoch nur schwer durchführbar.</w:t>
        <w:br/>
        <w:t xml:space="preserve">Deshalb geht die schleichende Entwicklung dahin, allen Zahlungsverkehr ohne Bargeld</w:t>
        <w:br/>
        <w:t xml:space="preserve">zu regeln. So läuft zum Beispiel in Düsseldorf seit Ende 2013 ein Pilotprojekt.   </w:t>
        <w:br/>
        <w:t xml:space="preserve">Dort können Kunden an Tankstellen, in Modegeschäften oder in Cafés</w:t>
        <w:br/>
        <w:t xml:space="preserve">bei insgesamt 800 Akzeptanzstellen ganz bequem mit ihrem Smartphone bezahlen. </w:t>
        <w:br/>
        <w:t xml:space="preserve">In Kooperation mit verschiedenen Banken hat Vodafone hierfür ein Programm entwickelt, welches das Handy zum Geldbeutel macht. Damit sollen die skeptischen Deutschen</w:t>
        <w:br/>
        <w:t xml:space="preserve">vom „Vorteil“ des bargeldlosen Bezahlens überzeugt werden. </w:t>
        <w:br/>
        <w:t xml:space="preserve">Doch überschlagen Sie selbst die Rechnung: Was denken Sie, wie viel Freiheit und Eigenständigkeit werden wir noch geniessen, wenn das Bargeld stirbt?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http://www.welt.de/regionales/duesseldorf/article123433137/Wenn-das-Smartphone-die-Geldboerse-ersetzt.html</w:t>
        </w:r>
      </w:hyperlink>
      <w:r w:rsidR="0026191C">
        <w:rPr/>
        <w:br/>
      </w:r>
      <w:hyperlink w:history="true" r:id="rId22">
        <w:r w:rsidRPr="00F24C6F">
          <w:rPr>
            <w:rStyle w:val="Hyperlink"/>
          </w:rPr>
          <w:rPr>
            <w:sz w:val="18"/>
          </w:rPr>
          <w:t>http://deutsche-wirtschafts-nachrichten.de/2015/06/03/ende-des-bargelds-umerziehung-des-deutschen-sparers-zum-konsum-trottel/</w:t>
        </w:r>
      </w:hyperlink>
      <w:r w:rsidR="0026191C">
        <w:rPr/>
        <w:br/>
      </w:r>
      <w:hyperlink w:history="true" r:id="rId23">
        <w:r w:rsidRPr="00F24C6F">
          <w:rPr>
            <w:rStyle w:val="Hyperlink"/>
          </w:rPr>
          <w:rPr>
            <w:sz w:val="18"/>
          </w:rPr>
          <w:t>http://diepresse.com/home/politik/innenpolitik/4732393/Beim-Krieg-gegen-das-Bargeld-geht-es-um-Profit-und-Kontrolle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24">
        <w:r w:rsidRPr="00F24C6F">
          <w:rPr>
            <w:rStyle w:val="Hyperlink"/>
          </w:rPr>
          <w:t>www.kla.tv/Finanzkrise</w:t>
        </w:r>
      </w:hyperlink>
      <w:r w:rsidR="0026191C">
        <w:rPr/>
        <w:br/>
      </w:r>
      <w:r w:rsidR="0026191C">
        <w:rPr/>
        <w:br/>
      </w:r>
      <w:r w:rsidRPr="002B28C8">
        <w:t xml:space="preserve">#Bargeld - </w:t>
      </w:r>
      <w:hyperlink w:history="true" r:id="rId25">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Salamitaktischer Angriff auf das Bargeld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regionales/duesseldorf/article123433137/Wenn-das-Smartphone-die-Geldboerse-ersetzt.html" TargetMode="External" Id="rId21" /><Relationship Type="http://schemas.openxmlformats.org/officeDocument/2006/relationships/hyperlink" Target="http://deutsche-wirtschafts-nachrichten.de/2015/06/03/ende-des-bargelds-umerziehung-des-deutschen-sparers-zum-konsum-trottel/" TargetMode="External" Id="rId22" /><Relationship Type="http://schemas.openxmlformats.org/officeDocument/2006/relationships/hyperlink" Target="http://diepresse.com/home/politik/innenpolitik/4732393/Beim-Krieg-gegen-das-Bargeld-geht-es-um-Profit-und-Kontrolle" TargetMode="External" Id="rId23" /><Relationship Type="http://schemas.openxmlformats.org/officeDocument/2006/relationships/hyperlink" Target="https://www.kla.tv/Finanzkrise" TargetMode="External" Id="rId24" /><Relationship Type="http://schemas.openxmlformats.org/officeDocument/2006/relationships/hyperlink" Target="https://www.kla.tv/Bargel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Salamitaktischer Angriff auf das Bargeld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