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538e4b8f5d4edf" /><Relationship Type="http://schemas.openxmlformats.org/package/2006/relationships/metadata/core-properties" Target="/package/services/metadata/core-properties/0b6696d767534a16a5a640613946a827.psmdcp" Id="R369c723586ab46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Verschwiegene Wahrheit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paar selten gehörte Tatsachen über den Präsidenten des Iran Mahmud Ahmadinedschad: Er verpflichtet seine Minister und die Parlamentarier, regelmäßig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paar selten gehörte Tatsachen über den Präsidenten des Iran Mahmud Ahmadinedschad: Er verpflichtet seine Minister und die Parlamentarier, regelmäßig zu spenden und Bedürftige zu unterstützen. Die teuren Teppiche in seinem Büro spendete er einer Moschee in Teheran und ersetzte sie durch erschwingliche Teppiche. Er nimmt kein Staatsgehalt an, da alles Vermögen dem iranischen Volk gehöre und er sich nur als dessen Treuhänder sehe. Sein monatliches Einkommen als Dozent an der Universität beträgt umgerechnet 230 Euro. So wie Gaddafi es einst tat, verteilt er die Öleinkünfte seines Landes an die ärmeren Bevölkerungsschichten. Aufgrund dieser Tatsachen müssen wir uns fragen, wie viel bzw. wie wenig wir wirklich über Ahmadinedschad wissen. Warum aber verkaufen uns die Mainstream-Medien ihn als aufrüstenden Antisemiten und Hetzredner, der sein Volk ausbluten lässt? Ist vielleicht Ahmadinedschad selbst ihrem weltweiten Netz gefährlich geworden?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http://www.youtube.com/watch?feature=player_detailpage&amp;v=sNZqHJrd7fI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Verschwiegene Wahrheit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feature=player_detailpage&amp;v=sNZqHJrd7fI"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Verschwiegene Wahrheit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