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6ff44016984432" /><Relationship Type="http://schemas.openxmlformats.org/package/2006/relationships/metadata/core-properties" Target="/package/services/metadata/core-properties/761a71d1b16a44b08260ccb9d1dc7d0c.psmdcp" Id="R4b78b86bd48e462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Preparación desapercibida para la guerra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Casi desapercibido al público por los problemas internos dirigidos por la crisis de los refugiados, tenemos en pleno apogeo los preparativos de un conflicto militar de la OTAN con Rusia. En el período comprendido entre el 28 Sept hasta el 6 Nov 2015 se encontraban en ejercicio la "Coyuntura Tridente" de la OTAN...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Bienvenidos a una edición más de Kla.TV. Casi desapercibido al público por los problemas internos dirigidos por la crisis de los refugiados, tenemos en pleno apogeo los preparativos de un conflicto militar de la OTAN con Rusia. En el período comprendido entre el 28 Sept hasta el 6 Nov 2015 se encontraban en ejercicio la "Coyuntura Tridente" de la OTAN. En general, etrenan 36.000 efectivos militares de más de 30 naciones con alrededor de 160 aviones, 60 barcos y submarinos, así como miles de vehículos. Bajo misión prioritaria del personal militar está la Fuerza de Reacción "Punta de lanza" de la OTAN como la mayor maniobra de la alianza militar occidental desde el ano 2002. El teniente general Rossmanith explicó: "El mensaje más importante (de esta maniobra) se lee: Todo el mundo debería pensar dos veces, cómo se relaciona con nosotros " Este mensaje está actualmente y sin ambigüedad especialmente dirigido Rusia. Y Rusia, a su vez, no está  inactivo: el 14 de septiembre comenzaron  maniobras rusas "Central-2015". Una semana antes se encontraban en entrenamiento para una mayor preparación para el combate, todas las fuerzas del Distrito Militar Central así como la Fuerza Aérea, las tropas aerotransportadas y las fuerzas aéreas de transporte de toda Rusia. Solo en esta tarea se tomaron aproximadamente 90.000 hombres y más de 7.000 vehículos de combate y 170 aviones. La actual maniobra incluye 95.000 Soldados en 20 diversas  ubicaciones. Los medios informativos occidentales practican un silencio absoluto en vista de estos preparativos. Señoras y señores, reflexione y fórmese su propia opinión. Hasta pronto aqui en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http://www.kla.tv/6779</w:t>
        </w:r>
      </w:hyperlink>
      <w:r w:rsidR="0026191C">
        <w:rPr/>
        <w:br/>
      </w:r>
      <w:hyperlink w:history="true" r:id="rId22">
        <w:r w:rsidRPr="00F24C6F">
          <w:rPr>
            <w:rStyle w:val="Hyperlink"/>
          </w:rPr>
          <w:rPr>
            <w:sz w:val="18"/>
          </w:rPr>
          <w:t>http://dkp-rheinland-westfalen.de/index.php/frieden/2615-nato-grossmanoever-tridentjuncture</w:t>
        </w:r>
      </w:hyperlink>
      <w:r w:rsidR="0026191C">
        <w:rPr/>
        <w:br/>
      </w:r>
      <w:hyperlink w:history="true" r:id="rId23">
        <w:r w:rsidRPr="00F24C6F">
          <w:rPr>
            <w:rStyle w:val="Hyperlink"/>
          </w:rPr>
          <w:rPr>
            <w:sz w:val="18"/>
          </w:rPr>
          <w:t>http://de.sputniknews.com/zeitungen/20150915/304316189.html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Preparación desapercibida para la guerra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www.kla.tv/7344</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kla.tv/6779" TargetMode="External" Id="rId21" /><Relationship Type="http://schemas.openxmlformats.org/officeDocument/2006/relationships/hyperlink" Target="http://dkp-rheinland-westfalen.de/index.php/frieden/2615-nato-grossmanoever-tridentjuncture" TargetMode="External" Id="rId22" /><Relationship Type="http://schemas.openxmlformats.org/officeDocument/2006/relationships/hyperlink" Target="http://de.sputniknews.com/zeitungen/20150915/304316189.html"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44"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4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Preparación desapercibida para la guerra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