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fe7708f87e4444" /><Relationship Type="http://schemas.openxmlformats.org/package/2006/relationships/metadata/core-properties" Target="/package/services/metadata/core-properties/ebd270fb21b24bbe92375ea26d9eb228.psmdcp" Id="R03a4b39c90124a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EU – Politik: Die moderne Umsetzung der Breschnew-Doktrin?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Nigel Farage bezeichnete in seiner Rede die EU-Politik auch als die moderne Implementierung der Breschnew-Doktrin. Die Breschnew-Doktrin wurde am 12. November 1968 vom sowjetischen Parteichef Leonid Breschnew ausgerufen.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EU-Politik: Die moderne Umsetzung der Breschnew-Doktrin?</w:t>
        <w:br/>
        <w:t xml:space="preserve">Nigel Farage bezeichnete in seiner Rede die EU-Politik auch als die moderne Implementierung der Breschnew-Doktrin. Die Breschnew-Doktrin wurde am 12. November 1968 vom sowjetischen Parteichef Leonid Breschnew ausgerufen. Sie ging von der „beschränkten Souveränität“ der sozialistischen Staaten aus und leitete daraus das Recht ab, einzugreifen, wenn in einem dieser Staaten der Sozialismus bedroht würde. Im Klartext bedeutet dies die absolute Autorität der sowjetischen Führung zulasten einer völligen Entmündigung und somit Entmachtung der Teilrepubliken. Das gleiche Muster zeigt sich immer mehr auch in der EU: In Italien und Griechenland wurden die vom Volk gewählten EU-kritischen Regierungen kurzerhand beiseite gesetzt. Nigel Farage beendete seine  Rede damit, dass man in der Breschnew-Doktrin nur das Wort „Sozialismus“ durch „Europäische Union“ ersetzen müsse. Der Inhalt der Doktrin stimme haargenau mit der EU-Politik überein. Dass die EU das Mitspracherecht der Bürger nicht interessiert findet auch Sahra Wagenknecht, Fraktionsvorsitzende der deutschen Partei Die Linke, ich zitiere: „Das Europäische Parlament ist unendlich weit weg von den Bürgern und die Kommission ein technologisches Gebilde. Im nationalen Rahmen ist das etwas schwieriger. Die Schweiz ist das ein wunderbares Beispiel, wie direkte Demokratie funktioniert. Wäre die Schweiz Mitglied der EU und der Eurozone, könnten die Bürger über vieles gar nicht mehr abstimmen.“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hm./aa.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http://alles-schallundrauch.blogspot.de/2015/10/eu-ist-die-moderne-umsetzung-der.html</w:t>
        </w:r>
      </w:hyperlink>
      <w:r w:rsidR="0026191C">
        <w:rPr/>
        <w:br/>
      </w:r>
      <w:hyperlink w:history="true" r:id="rId22">
        <w:r w:rsidRPr="00F24C6F">
          <w:rPr>
            <w:rStyle w:val="Hyperlink"/>
          </w:rPr>
          <w:rPr>
            <w:sz w:val="18"/>
          </w:rPr>
          <w:t>www.youtube.com/watch?v=QBBwhJx11Bc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3">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EU – Politik: Die moderne Umsetzung der Breschnew-Doktrin?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5/10/eu-ist-die-moderne-umsetzung-der.html" TargetMode="External" Id="rId21" /><Relationship Type="http://schemas.openxmlformats.org/officeDocument/2006/relationships/hyperlink" Target="https://www.youtube.com/watch?v=QBBwhJx11Bc" TargetMode="External" Id="rId22" /><Relationship Type="http://schemas.openxmlformats.org/officeDocument/2006/relationships/hyperlink" Target="https://www.kla.tv/RahmenvertragCH-E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EU – Politik: Die moderne Umsetzung der Breschnew-Doktrin?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