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d47ca788a3b46b8" /><Relationship Type="http://schemas.openxmlformats.org/package/2006/relationships/metadata/core-properties" Target="/package/services/metadata/core-properties/bdf65a23584a404fad35baef965b592e.psmdcp" Id="R885d9d33dc42434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Il sindaco di Venezia mantiene la promessa elettorale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Luigi Brugnaro, sindaco di Venezia, dopo l’entrata in carica a giugno 2015 ha mantenuto la sua promessa elettorale eliminando i libri scolastici propaganti relazioni omosessuali.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Il sindaco di Venezia mantiene la promessa elettorale. Dopo la sua entrata in carica come sindaco a giugno 2015, Luigi Brugnaro ha tenuto fede alla sua promessa elettorale. Ha eliminato i libri scolastici propaganti relazioni omosessuali. Ha bandito anche dagli asili due libri illustrati raffiguranti delle coppie dello stesso sesso. Il suo argomento è che tali libri portino confusione tra i fanciulli. Il padre 53enne ha fatto sostituire queste cose con del materiale didattico che trasmette ai bambini la relazione naturale tra uomo e donna. Inoltre come capo della città di Venezia ha bandito dalle aule scolastiche anche tutti gli altri libri di ideologia genderista. Complimenti a Luigi Brugnaro!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elp.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http://www.epochtimes.de/welt/gender-schulbuecher-abgeschafft-venedigs-buergermeister-macht-schluss-mit-dem-gender-wahnsinn-a1264389.html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Il sindaco di Venezia mantiene la promessa elettorale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www.kla.tv/7522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pochtimes.de/welt/gender-schulbuecher-abgeschafft-venedigs-buergermeister-macht-schluss-mit-dem-gender-wahnsinn-a1264389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522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5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Il sindaco di Venezia mantiene la promessa elettorale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