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56f252eb764e16" /><Relationship Type="http://schemas.openxmlformats.org/package/2006/relationships/metadata/core-properties" Target="/package/services/metadata/core-properties/ae78bd66c64f4db98e41db6e88149d9d.psmdcp" Id="R0c7adbc7fa314e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Научная медицина?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 словам профессора, доктора наук Ханса Ульриха Ниемитца, с точки зрения естественных наук лечение рака с помощью химиотерапии и облучения не является научным.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По словам профессора, доктора наук Ханса Ульриха Ниемитца, с точки зрения естественных наук лечение рака с помощью химиотерапии и облучения не является научным. Так как оно, в основном, базируется всего лишь на предположениях. Ниемитц считает, что здесь нет того методически-системного подхода к лечению, при котором результаты работы были бы для каждого объективно понятны или воспроизводимы. Однако то, что по сравнению с альтернативными методами в общепринятом лечении рака действительно, печальным образом, очевидно повторяется для каждого больного, так это высокая и постоянно растущяя смертность, которая в настоящее время доходит до 98%. Таким же образом, для каждого так же «научно» объяснимы повторяющиеся из года в год стабильно растущие доходы фармацевтической промышленности, измеряемые десятками миллиардов долларов. Почему, собственно говоря, мы не переходим на недорогие научные альтернативы? Наш следующий выпуск мог бы помочь вам получить  ответ на этот вопрос.</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15-69.04</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Antwortschreiben zu Petition-Nr.:2-18-15-2125-Q20807 v.Bonn 14.Juli 2015 des Bundesministeriums für Gesundheit/Abteilung3/AZ315-45-Sowada/15.S.1. Weltkrebsbericht der WHO von Februar 2014. </w:t>
        <w:rPr>
          <w:sz w:val="18"/>
        </w:rPr>
      </w:r>
      <w:r w:rsidR="0026191C">
        <w:rPr/>
        <w:br/>
      </w:r>
      <w:hyperlink w:history="true" r:id="rId21">
        <w:r w:rsidRPr="00F24C6F">
          <w:rPr>
            <w:rStyle w:val="Hyperlink"/>
          </w:rPr>
          <w:rPr>
            <w:sz w:val="18"/>
          </w:rPr>
          <w:t>www.wahrheiten.org/blog/wp-content/uploads/2009/03/20030818_gutachten</w:t>
        </w:r>
      </w:hyperlink>
      <w:r w:rsidRPr="002B28C8">
        <w:t xml:space="preserve">_niemitz.pdf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#Rak - Рак - </w:t>
      </w:r>
      <w:hyperlink w:history="true" r:id="rId22">
        <w:r w:rsidRPr="00F24C6F">
          <w:rPr>
            <w:rStyle w:val="Hyperlink"/>
          </w:rPr>
          <w:t>www.kla.tv/Rak</w:t>
        </w:r>
      </w:hyperlink>
      <w:r w:rsidR="0026191C">
        <w:rPr/>
        <w:br/>
      </w:r>
      <w:r w:rsidR="0026191C">
        <w:rPr/>
        <w:br/>
      </w:r>
      <w:r w:rsidRPr="002B28C8">
        <w:t xml:space="preserve">#Farma - Фарма - </w:t>
      </w:r>
      <w:hyperlink w:history="true" r:id="rId23">
        <w:r w:rsidRPr="00F24C6F">
          <w:rPr>
            <w:rStyle w:val="Hyperlink"/>
          </w:rPr>
          <w:t>www.kla.tv/Farma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Научная медицина?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www.kla.tv/7667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08.02.2016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hrheiten.org/blog/wp-content/uploads/2009/03/20030818_gutachten" TargetMode="External" Id="rId21" /><Relationship Type="http://schemas.openxmlformats.org/officeDocument/2006/relationships/hyperlink" Target="https://www.kla.tv/Rak" TargetMode="External" Id="rId22" /><Relationship Type="http://schemas.openxmlformats.org/officeDocument/2006/relationships/hyperlink" Target="https://www.kla.tv/Farm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6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Научная медицина?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