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ce42ba5fac4488" /><Relationship Type="http://schemas.openxmlformats.org/package/2006/relationships/metadata/core-properties" Target="/package/services/metadata/core-properties/12bfb95225fe458cb64c14cea3f999dc.psmdcp" Id="R8b4f009e4e164a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Etats-Unis saisissent les matières 1ères grecques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immenses gisements de pétrole et de gaz naturel, ainsi que les mines d’or, d’uranium, d’osmium et d’autres minerais rares, de même que quelques-unes des 6 000 îles qui étaient jusqu’à maintenant propriété d’Etat  de  la  Grèce,  sont  en vente. L’Amérique met tout en œuvre pour se réserver la part du lion.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Etats-Unis saisissent les matières premières grecques</w:t>
        <w:br/>
        <w:t xml:space="preserve"/>
        <w:br/>
        <w:t xml:space="preserve">Les immenses gisements de pétrole et de gaz naturel, ainsi que les mines d’or, d’uranium, d’osmium et d’autres minerais rares, de même que quelques-unes des 6 000 îles qui étaient jusqu’à maintenant propriété d’Etat  de  la  Grèce,  sont  en vente. L’Amérique met tout en œuvre pour se réserver la part du lion.</w:t>
        <w:br/>
        <w:t xml:space="preserve">• Le groupe énergétique texan Nobel Energy, un des plus grands producteurs aux Etats-Unis de pétrole et de gaz, a des projets d’exploitation dans la Méditerranée, et aurait déjà commencé les forages dans les eaux  grecques.  Il  exigerait maintenant  pour  lui-même 60 % des droits d’extraction.</w:t>
        <w:br/>
        <w:t xml:space="preserve">• L’ancienne secrétaire d’Etat des Etats-Unis, Mme Clinton, s’est rendue plusieurs fois à</w:t>
        <w:br/>
        <w:t xml:space="preserve">Athènes pour assurer les droits d’acquisition américains sur les gisements dans la Méditerranée.</w:t>
        <w:br/>
        <w:t xml:space="preserve">• En mars 2015 déjà, le ministre grec de la défense, Panos Kammenos a indiqué dans une interview qu’il misait sur la coopération américaine concernant les gisements de pétrole grecs.</w:t>
        <w:br/>
        <w:t xml:space="preserve">• Victoria Nuland, la directrice du département européen du ministère des affaires étrangères américain, a apparemment aussi rencontré le premier ministre Tsipras ainsi que des représentants du gouvernement en mars. « Les Etats-Unis sont inquiets à cause de la crise financière en Grèce », a-t-elle dit. L’expert financier Dirk Müller voit, ici aussi, la même raison pour l’ingérence américaine dans les affaires de la Grèce : il s’agit des gigantesques gisements de pétrole et d’une campagne de déstabilisation.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www.kla.tv/6450</w:t>
        </w:r>
      </w:hyperlink>
      <w:r w:rsidRPr="002B28C8">
        <w:t xml:space="preserve">| </w:t>
        <w:rPr>
          <w:sz w:val="18"/>
        </w:rPr>
      </w:r>
      <w:hyperlink w:history="true" r:id="rId22">
        <w:r w:rsidRPr="00F24C6F">
          <w:rPr>
            <w:rStyle w:val="Hyperlink"/>
          </w:rPr>
          <w:rPr>
            <w:sz w:val="18"/>
          </w:rPr>
          <w:t>http://www.voltairenet.org/article174007.html</w:t>
        </w:r>
      </w:hyperlink>
      <w:r w:rsidR="0026191C">
        <w:rPr/>
        <w:br/>
      </w:r>
      <w:r w:rsidR="0026191C">
        <w:rPr/>
        <w:br/>
      </w:r>
      <w:hyperlink w:history="true" r:id="rId23">
        <w:r w:rsidRPr="00F24C6F">
          <w:rPr>
            <w:rStyle w:val="Hyperlink"/>
          </w:rPr>
          <w:rPr>
            <w:sz w:val="18"/>
          </w:rPr>
          <w:t>http://www.wikistrike.com/article-la-grece-est-le-plus-riche-des-pays-europeens-du-fait-de-ses-gisements-petroliers-et-gaziers-mais-q-107348043.html</w:t>
        </w:r>
      </w:hyperlink>
      <w:r w:rsidR="0026191C">
        <w:rPr/>
        <w:br/>
      </w:r>
      <w:r w:rsidR="0026191C">
        <w:rPr/>
        <w:br/>
      </w:r>
      <w:hyperlink w:history="true" r:id="rId24">
        <w:r w:rsidRPr="00F24C6F">
          <w:rPr>
            <w:rStyle w:val="Hyperlink"/>
          </w:rPr>
          <w:rPr>
            <w:sz w:val="18"/>
          </w:rPr>
          <w:t>http://lesakerfrancophone.net/grece-tous-aux-abris-victoria-nuland-rode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Etats-Unis saisissent les matières 1ères grecques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450" TargetMode="External" Id="rId21" /><Relationship Type="http://schemas.openxmlformats.org/officeDocument/2006/relationships/hyperlink" Target="http://www.voltairenet.org/article174007.html" TargetMode="External" Id="rId22" /><Relationship Type="http://schemas.openxmlformats.org/officeDocument/2006/relationships/hyperlink" Target="http://www.wikistrike.com/article-la-grece-est-le-plus-riche-des-pays-europeens-du-fait-de-ses-gisements-petroliers-et-gaziers-mais-q-107348043.html" TargetMode="External" Id="rId23" /><Relationship Type="http://schemas.openxmlformats.org/officeDocument/2006/relationships/hyperlink" Target="http://lesakerfrancophone.net/grece-tous-aux-abris-victoria-nuland-ro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Etats-Unis saisissent les matières 1ères grecques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