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7e0f7e18624bdb" /><Relationship Type="http://schemas.openxmlformats.org/package/2006/relationships/metadata/core-properties" Target="/package/services/metadata/core-properties/d3272ace3a1e423f8c5534194201c492.psmdcp" Id="R216a2411ab9a42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Polen wählt nationalkonservativ –EU erwägt 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Ende Oktober kam es in Polen zu einem Regierungswechsel. Als Wahlsieger ging die national-konservative  Prawo i Sprawiedliwość, kurz PiS, hervor, die die liberal-konservative Obywatelstwa Platform, kurz OP, ablöste. Zu Deutsch bedeutet PiS „Recht und Gerechtigkeit“ und ist gemäßigt EU-skeptisch, nationalkonservativ und christ-demokratisch.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Ende Oktober kam es in Polen zu einem Regierungswechsel. Als Wahlsieger ging die national-konservative  Prawo  i  Sprawiedliwość,  kurz PiS,  hervor,  die  die liberal-konservative Obywatelstwa Platform, kurz OP, ablöste. Zu Deutsch bedeutet PiS „Recht und Gerechtigkeit“ und ist gemäßigt EU-skeptisch, nationalkonservativ und christ-demokratisch. Die polnische Partei OP bedeutet „Bürgerplattform“ und ist EU-orientiert und liberal-konservativ. Während  diese  demokratische Entscheidung  in  den  deutschen Medien  bereits  verurteilt  wurde, als „Rechtsruck“ und  „Rückfall“,  so stand nun eine Reform des Verfassungsgerichtes  in  der  Kritik  von Politikern und Medien. Doch was genau hat die polnische Regierung unternommen? Durch die neue Reform sollen Richter ihre Entscheidungen  künftig  mit  Zweidrittelmehrheit  treffen  statt,  wie  bisher, mit einfacher Mehrheit. Des Weiteren  müssen  13  der  15  Verfassungsrichter dabei anwesend sein. Zuvor reichten 9 von 15 aus. Reaktion der deutschen Medien: Polen entmachtet  sein  Verfassungsgericht!  Reaktion  seitens  der  EU: Die  EU-Kommission  werde  die polnische Regierung vorladen und die Vorgänge genau prüfen. Notfalls  müsse  die  EU  auch  Sanktionen  verhängen,  wenn  die  polnische Regierung ihren Kurs nicht korrigiere  –  so  der  ehemalige EU-Ratsvorsitzende  Asselbloem. Warum  die  Reaktion  der  EU  so heftig  ausfällt,  ist  auf  den  ersten Blick  nicht  ersichtlich.  Sicher, die Gerichtsverfahren im Verfassungsgericht  werden  länger  dauern und es wird schwieriger, politische  Entscheidungen  rechtlich auszuhebeln. Doch wird hier mit zweierlei  Maß  gemessen.  Denn die  politischen  Entscheidungen der EU können ebenfalls nur mit hohen Hürden wieder rückgängig gemacht  werden.  Daher  geht  es wohl eher darum, dass nur wenige in der EU das Sagen haben sollen, egal,  was  eine  nationale  Regierung oder ein Volk für richtig hält. Einspruch ist nicht erwünscht.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http://www.faz.net/aktuell/politik/ausland/polen-die-eu-muss-handeln-13982997.html</w:t>
        </w:r>
      </w:hyperlink>
      <w:r w:rsidR="0026191C">
        <w:rPr/>
        <w:br/>
      </w:r>
      <w:hyperlink w:history="true" r:id="rId22">
        <w:r w:rsidRPr="00F24C6F">
          <w:rPr>
            <w:rStyle w:val="Hyperlink"/>
          </w:rPr>
          <w:rPr>
            <w:sz w:val="18"/>
          </w:rPr>
          <w:t>http://www.spiegel.de/politik/ausland/polen-eu-kommission-schickt-brandbrief-nach-warschau-a-1069427.html</w:t>
        </w:r>
      </w:hyperlink>
      <w:r w:rsidR="0026191C">
        <w:rPr/>
        <w:br/>
      </w:r>
      <w:hyperlink w:history="true" r:id="rId23">
        <w:r w:rsidRPr="00F24C6F">
          <w:rPr>
            <w:rStyle w:val="Hyperlink"/>
          </w:rPr>
          <w:rPr>
            <w:sz w:val="18"/>
          </w:rPr>
          <w:t>https://de.wikipedia.org/wiki/Verfassungsgerichtshof_(Polen)#cite_note-12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Polen wählt nationalkonservativ –EU erwägt 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polen-die-eu-muss-handeln-13982997.html" TargetMode="External" Id="rId21" /><Relationship Type="http://schemas.openxmlformats.org/officeDocument/2006/relationships/hyperlink" Target="http://www.spiegel.de/politik/ausland/polen-eu-kommission-schickt-brandbrief-nach-warschau-a-1069427.html" TargetMode="External" Id="rId22" /><Relationship Type="http://schemas.openxmlformats.org/officeDocument/2006/relationships/hyperlink" Target="https://de.wikipedia.org/wiki/Verfassungsgerichtshof_(Polen)#cite_note-1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Polen wählt nationalkonservativ –EU erwägt 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