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aae686392b4a36" /><Relationship Type="http://schemas.openxmlformats.org/package/2006/relationships/metadata/core-properties" Target="/package/services/metadata/core-properties/bf7cff94cab9478aa9da4d6da1c6ddae.psmdcp" Id="Rf14c86a1936c47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Strukturwandel als Globalstrategie gegen Kleinbauern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Um die Neue Weltordnung installieren zu können, setzen die Globalstrategen alles daran, die Unabhängigkeit und Souveränität der einzelnen Länder zu zerschlagen. Eine sehr bedeutende Rolle spielen
dabei die Nahrungsmittel. Damit ein Land unabhängig sein und bleiben kann, muss es sich möglichst selbst ernähren können. Um das zu gewährleisten, braucht es genügend Anbaufläche und dazu auch genügend Bauern, um dieses Land zu  bewirtschaften.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Um die Neue Weltordnung installieren zu können, setzen die Globalstrategen alles daran, die Unabhängigkeit und Souveränität der einzelnen Länder zu zerschlagen. Eine sehr bedeutende Rolle spielen</w:t>
        <w:br/>
        <w:t xml:space="preserve">dabei die Nahrungsmittel. Damit ein Land unabhängig sein und bleiben kann, muss es sich möglichst selbst ernähren können. Um das zu gewährleisten, braucht es genügend Anbaufläche und dazu auch genügend Bauern, um dieses Land zu  bewirtschaften.</w:t>
        <w:br/>
        <w:t xml:space="preserve">Doch seit Jahrzehnten ist ein drastischer Rückwärtstrend sowohl bei den Bewirtschaftern als zum Teil auch bei der Anbaufläche zu beobachten. Kann das einfach dem Zufall zugeschrieben werden oder steckt ein  Kalkül dahinter? Wenn man bedenkt, dass heute rund zehn gigantische Agrarkonzerne mit ihrem  Marktmonopol für mehr Hungertod in der Welt verantwortlich sind als etwa frühere Naturkatastrophen, kann wohl nicht mehr von einem Zufall gesprochen werden. So Jean Ziegler im Gespräch mit Ken Jebsen.</w:t>
        <w:br/>
        <w:t xml:space="preserve">Auch die  folgenden Sendungen unserer Senderreihe „Bauern“ sprechen dafür, dass die erwähnten  Globalstrategen sich zum Ziel gesetzt haben, den sogenannten Strukturwandel mit immer gröβeren,  industrialisierten Landwirtschaftsbetrieben, auf Kosten der kleineren und mittleren Betriebe, auch in Europa, weiter  voranzutreiben. Doch es gibt auch ermutigende Beispiele dafür, dass man sich erfolgreich  gegen  Agrarmultis zur Wehr setzen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https://kenfm.de/jean-ziegler-welthunger/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#Landwirte - </w:t>
      </w:r>
      <w:hyperlink w:history="true" r:id="rId22">
        <w:r w:rsidRPr="00F24C6F">
          <w:rPr>
            <w:rStyle w:val="Hyperlink"/>
          </w:rPr>
          <w:t>www.kla.tv/Landwirte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Strukturwandel als Globalstrategie gegen Kleinbauern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enfm.de/jean-ziegler-welthunger/" TargetMode="External" Id="rId21" /><Relationship Type="http://schemas.openxmlformats.org/officeDocument/2006/relationships/hyperlink" Target="https://www.kla.tv/Landwirt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Strukturwandel als Globalstrategie gegen Kleinbauern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