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c1d41e357404000" /><Relationship Type="http://schemas.openxmlformats.org/package/2006/relationships/metadata/core-properties" Target="/package/services/metadata/core-properties/e272f69724e14984adc10f6e5a6bdad3.psmdcp" Id="R8e65d4698315438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L'occident soutient le génocide au Yémen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Yémen est un pays en guerre civile. Les partisans du président actuel Hadi, qui est soutenu par d’autres Etats arabes et par les Etats-Unis, combat les Huthis, qui sont eux-mêmes les alliés de l’ex-président Saleh.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Yémen est un pays en guerre civile. Les partisans du président actuel Hadi, qui est soutenu par d’autres Etats arabes et par les Etats-Unis, combat les Huthis, qui sont eux-mêmes les alliés de l’ex-président Saleh. Même Amnesty International - qui est d’habitude connu pour ses rapports pro-occidentaux - a parlé de preuves bouleversantes de crimes de guerres des troupes saoudiennes au Yémen. De plus, Belkis Wille de l’organisation pour les droits de l’homme Human Rights Watch met en évidence que la coalition saoudienne procède à des attaques aériennes contre des civils au Yémen. </w:t>
        <w:br/>
        <w:t xml:space="preserve">Des places de marché ont été bombardées, ainsi qu’une fête de mariage Huthi, ce qui a provoqué la mort de 135 civils. Selon Friedhelm Klinkhammer et Volker Bräutigam - qui ont porté plainte contre ARD pour cause de rétention d’information - un génocide a lieu contre les Huthis, effectué par les troupes saoudiennes, soutenues par les Etats-Unis. Le gouvernement américain, qui apporte un soutien logistique pour les attaques aériennes de l’Arabie Saoudite et lui fournit des armes et des bombes à sous-munition, est coupable « d’aide au génocide ». Tout comme le gouvernement allemand, qui a autorisé la livraison d’armes à l’Arabie Saoudite.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dd./cs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www.kla.tv/7492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L'occident soutient le génocide au Yémen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www.kla.tv/7998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31.03.2016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7492"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9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L'occident soutient le génocide au Yémen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