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a88203550e4582" /><Relationship Type="http://schemas.openxmlformats.org/package/2006/relationships/metadata/core-properties" Target="/package/services/metadata/core-properties/0db1c9f54bc24de09bb9944275bfa475.psmdcp" Id="R95b427e9cae748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Productos Cosmeticos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el año 2014 se han gastado 108 Mil Millones de Dólares para productos del cuidado corporal y cosméticos. Los productos contienen muchas substacias nocivas...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el año 2014 se han gastado 108 Mil Millones de Dólares para productos del cuidado corporal y cosméticos. Los productos contienen muchas substacias nocivas. Cerca de 13.000 químicos han sido empleados en la fabricación de productos cosméticos y de cuidado corporal. De ellos solamente un 10% han sido comprobados en su seguridad. De muchas substancias es conocido que son venenosas. Los más peligrosos son aquellos que son substancias hormonalmente activas. Estos son químicos, que son tomados por el cuerpo humano como hormonas y con ello intervienen en el fino y balanceado sistema hormonal. Las 12 substancias con hormonas activas son: Dioxinas, atrazina, ftalatos, bisfenol (BPA), per - clorato, medio ignífugo, plomo, mercurio, arsénico, perfluorocarbono (PFC, HFC P), ésteres del ácido fosfórico y éteres de glicol. Muchos de ellos son también cancerígenos o en general tóxicos para el cuerpo humano. Según la OMS basta solamente una pequeña cantidad de una sustancia tóxica, para desencadenar un daño en embriones. Entonces se formula la pregunta de cara a estos productos corporales y cosméticos nocivos a la salud,  ¿por qué la OMS no ha llamado a un estado mundial de emergencia sanitaria, tal y como la ha hecho con el virus Zika? Estimados señores y señoras, infórmese y fórmese su propia opinión. Los esperamos en la próxima emisión. Hasta luego.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Fuentes: </w:t>
        <w:rPr>
          <w:sz w:val="18"/>
        </w:rPr>
      </w:r>
      <w:hyperlink w:history="true" r:id="rId21">
        <w:r w:rsidRPr="00F24C6F">
          <w:rPr>
            <w:rStyle w:val="Hyperlink"/>
          </w:rPr>
          <w:rPr>
            <w:sz w:val="18"/>
          </w:rPr>
          <w:t>www.zeitenschrift.com/artikel/kosmetik-gift-in-der-gesichtscreme#.VrkYyVLd6So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Productos Cosmeticos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www.kla.tv/8047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kosmetik-gift-in-der-gesichtscreme#.VrkYyVLd6S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4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Productos Cosmeticos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