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5586f4d821495a" /><Relationship Type="http://schemas.openxmlformats.org/package/2006/relationships/metadata/core-properties" Target="/package/services/metadata/core-properties/a3efeacc827c45a5a998a60383205563.psmdcp" Id="Rafc88e3beb0c48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Zensur im Namen der Antidiskriminierung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kriminellen Auswüchse am Dortmunder Hauptbahnhof
nahmen solche Ausmaße an, dass die Dortmunder Polizei einen
öffentlichen Warnhinweis herausgab, welcher die erhöhte Aktivität von „Antänzern“ thematisierte. Dabei gehe es um  „Sachverhalte, bei denen sich (meist nordafrikanische) junge Männer ... an ausgewählte Opfer herantanzen, sie dadurch ablenken, um dann Geldbörse oder Handy zu entwenden“. Kurze
Zeit später intervenierte die Antidiskriminierungsstelle des
Bundes.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kriminellen Auswüchse am Dortmunder Hauptbahnhof</w:t>
        <w:br/>
        <w:t xml:space="preserve">nahmen solche Ausmaße an, dass die Dortmunder Polizei einen</w:t>
        <w:br/>
        <w:t xml:space="preserve">öffentlichen Warnhinweis herausgab, welcher die erhöhte</w:t>
        <w:br/>
        <w:t xml:space="preserve">Aktivität von „Antänzern“ thematisierte.</w:t>
        <w:br/>
        <w:t xml:space="preserve">Dabei gehe es um  „Sachverhalte, bei denen sich</w:t>
        <w:br/>
        <w:t xml:space="preserve">(meist nordafrikanische) junge Männer ... an ausgewählte Opfer herantanzen, sie dadurch ablenken, um dann Geldbörse oder Handy zu entwenden“. Kurze</w:t>
        <w:br/>
        <w:t xml:space="preserve">Zeit später intervenierte die Antidiskriminierungsstelle des</w:t>
        <w:br/>
        <w:t xml:space="preserve">Bundes. Es besteht die Gefahr, dass hierdurch diese Personengruppen</w:t>
        <w:br/>
        <w:t xml:space="preserve">in der Bevölkerung unter Generalverdacht gestellt</w:t>
        <w:br/>
        <w:t xml:space="preserve">werden. „Wir regen an, den Hinweis auf die nordafrikanische</w:t>
        <w:br/>
        <w:t xml:space="preserve">Herkunft aus der Pressemitteilung zu streichen“, heißt es in</w:t>
        <w:br/>
        <w:t xml:space="preserve">einem Schreiben, das der Zeitschrift „Focus“ vorliegt. Ein</w:t>
        <w:br/>
        <w:t xml:space="preserve">Polizeisprecher zum Magazin:</w:t>
        <w:br/>
        <w:t xml:space="preserve"> ich zitiere: </w:t>
        <w:br/>
        <w:t xml:space="preserve">„Da nicht auszuschließen war, dass unsere Formulierung in</w:t>
        <w:br/>
        <w:t xml:space="preserve">der Pressemeldung als diskriminierende Äußerung missverstanden</w:t>
        <w:br/>
        <w:t xml:space="preserve">werden könnte, die in keinem Fall beabsichtigt war,</w:t>
        <w:br/>
        <w:t xml:space="preserve">haben wir uns entschlossen, die Pressemeldung nachträglich zu</w:t>
        <w:br/>
        <w:t xml:space="preserve">ändern.“ </w:t>
        <w:br/>
        <w:t xml:space="preserve">Wenn eine konkret formulierte Warnung an die</w:t>
        <w:br/>
        <w:t xml:space="preserve">Bevölkerung zum Schutz vor Verbrechen als „diskriminierend“</w:t>
        <w:br/>
        <w:t xml:space="preserve">bezeichnet wird, dann scheint die Antidiskriminierung eindeutig</w:t>
        <w:br/>
        <w:t xml:space="preserve">ihr Ziel verfehlt zu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https://jungefreiheit.de/politik/deutschland/2016/antidiskriminierungsstelle-draengte-polizei-zur-zensur/</w:t>
        </w:r>
      </w:hyperlink>
      <w:r w:rsidR="0026191C">
        <w:rPr/>
        <w:br/>
      </w:r>
      <w:hyperlink w:history="true" r:id="rId22">
        <w:r w:rsidRPr="00F24C6F">
          <w:rPr>
            <w:rStyle w:val="Hyperlink"/>
          </w:rPr>
          <w:rPr>
            <w:sz w:val="18"/>
          </w:rPr>
          <w:t>http://info.kopp-verlag.de/hintergruende/deutschland/stefan-schubert/neuer-beweis-polizei-wurde-angewiesen-nordafrikanische-herkunft-der-taeter-zu-streichen.html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Zensur im Namen der Antidiskriminierung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ungefreiheit.de/politik/deutschland/2016/antidiskriminierungsstelle-draengte-polizei-zur-zensur/" TargetMode="External" Id="rId21" /><Relationship Type="http://schemas.openxmlformats.org/officeDocument/2006/relationships/hyperlink" Target="http://info.kopp-verlag.de/hintergruende/deutschland/stefan-schubert/neuer-beweis-polizei-wurde-angewiesen-nordafrikanische-herkunft-der-taeter-zu-streichen.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Zensur im Namen der Antidiskriminierung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