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5944aab9484db9" /><Relationship Type="http://schemas.openxmlformats.org/package/2006/relationships/metadata/core-properties" Target="/package/services/metadata/core-properties/78629fb3d6ce4aafb891b53ae5523a63.psmdcp" Id="Reccdc7d830a548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Großzügig organisiertes Flüchten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12 Stiftungen haben sich zum „European Programme for Integration and Migration“ (EPIM) zusammengefunden, um möglichst viele Migranten nach Europa zu bringen. Die Stiftungen mit einem Gesamtvermögen von 34 Milliarden Euro manipulieren die 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12 Stiftungen haben sich zum „European Programme for Integration and Migration“ (EPIM) zusammengefunden, um möglichst viele Migranten nach Europa zu bringen. Die Stiftungen mit einem Gesamtvermögen von 34 Milliarden Euro manipulieren die Politik. Sie finanzieren Pro- Migrations-Organisationen, veranstalten Trainings- und Orientierungsseminare für Flüchtlinge vor deren Abreise und nach ihrer Ankunft in den Zielländern. Die „Open Society Foundation“, Teil der EPIM, ist eine Stiftung des US-Milliardärs George Soros. Sie fordert „eine Million Einwanderer pro Jahr“ für Europa. Die in Osteuropa sehr aktive Stiftung „PASOS“, ebenfalls Teil des Soros- Imperiums, bewirbt ein Europa der ungehinderten Einwanderung. Wenn diese Stiftungen der Schwerstreichen scheinbar soviel Herz für Flüchtlinge haben, warum helfen sie ihnen dann nicht in deren Heimatland oder z. B. in den USA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http://info.kopp-verlag.de/hintergruende/geostrategie/friederike-beck/wie-das-big-money-die-migrationskorridore-nach-europa-steuert-teil-i-die-internationalmigration.html</w:t>
        </w:r>
      </w:hyperlink>
      <w:r w:rsidR="0026191C">
        <w:rPr/>
        <w:br/>
      </w:r>
      <w:hyperlink w:history="true" r:id="rId22">
        <w:r w:rsidRPr="00F24C6F">
          <w:rPr>
            <w:rStyle w:val="Hyperlink"/>
          </w:rPr>
          <w:rPr>
            <w:sz w:val="18"/>
          </w:rPr>
          <w:t>http://info.kopp-verlag.de/hintergruende/Deutschland/friederike-beck/das-netzwerk-fuer-migration.html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Großzügig organisiertes Flüchten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riederike-beck/wie-das-big-money-die-migrationskorridore-nach-europa-steuert-teil-i-die-internationalmigration.html" TargetMode="External" Id="rId21" /><Relationship Type="http://schemas.openxmlformats.org/officeDocument/2006/relationships/hyperlink" Target="http://info.kopp-verlag.de/hintergruende/Deutschland/friederike-beck/das-netzwerk-fuer-migration.html"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Großzügig organisiertes Flüchten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