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f6c0ee22d44cb7" /><Relationship Type="http://schemas.openxmlformats.org/package/2006/relationships/metadata/core-properties" Target="/package/services/metadata/core-properties/64f3bd02e227402787708e6693eb31ae.psmdcp" Id="Rb1cc85f1790d43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EU-Mitglieder ohne Mitbestimmungsrecht!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5.4.2016 hatten die holländischen Stimmbürger mit einer klaren Mehrheit von 61,1 % die weitere Integration der Ukraine in die EU abgelehnt. Das ist bisher das einzige EU-Land, das sein Volk bei dieser Frage mitentscheiden ließ. Alle anderen 27 EU-Mitgliedsstaaten haben das Ukraine-Abkommen bereits ratifiziert, ohne ihre Stimmbürger mit einzubeziehen.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5.4.2016 hatten die holländischen Stimmbürger mit einer klaren Mehrheit von 61,1 % die weitere Integration der Ukraine in die EU abgelehnt. Das ist bisher das einzige EU-Land, das sein Volk bei dieser Frage mitentscheiden ließ. Alle anderen 27 EU-Mitgliedsstaaten haben das Ukraine-Abkommen bereits ratifiziert, ohne ihre Stimmbürger mit einzubeziehen.</w:t>
        <w:br/>
        <w:t xml:space="preserve">Schon bei der Euro- Einführung, dem Lissabon-Vertrag, dem ESM und aktuell bei CETA und TTIP konnten und können die EU-Bürger nicht mitentscheiden. Die EU-Führung in Brüssel befürchtet offensichtlich, dass viele EU-Länder zu diesen Grundsatzfragen NEIN sagen würden.</w:t>
        <w:br/>
        <w:t xml:space="preserve">Wenn in einem EU-Land doch abgestimmt werden konnte und dabei nicht das gewünschte Resultat herauskam, wurde die Abstimmung einfach wiederholt. So etwa ereignete es sich in Irland in den Jahren 2008/2009 in Bezug auf den Lissabon-Vertrag. Die EU-Kommission in Brüssel kann Bestimmungen erlassen ohne die Mitgliedsstaaten zu befragen. Um einen Brüsseler-Entscheid jedoch abzuwenden, respektive wieder rückgängig zu machen, braucht es das einstimmige Votum aller 28 EU-Staaten! Das gibt der EU-Kommission fast unbeschränkte Macht. Es beschneidet das Veto der Einzelstaaten und kommt einer scheindemokratischen Diktatur gleich. Nun noch ein treffliches Zitat des deutschen Politikers Klaus Kinkel: „Europa wächst nicht aus Verträgen, es wächst aus den Herzen seiner Bürger oder gar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http://www.compact-online.de/holland-nach-dem-referendum-offenbarungseid-der-eu-diktatur/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EU-Mitglieder ohne Mitbestimmungsrecht!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act-online.de/holland-nach-dem-referendum-offenbarungseid-der-eu-diktatu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EU-Mitglieder ohne Mitbestimmungsrecht!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