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5e8145a23d4acc" /><Relationship Type="http://schemas.openxmlformats.org/package/2006/relationships/metadata/core-properties" Target="/package/services/metadata/core-properties/ffc9aa4ec32c4999af7bc2702f91db9d.psmdcp" Id="Rda687c58eb2646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Înlăturarea liberei exprimări este planificată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Nici un om informat nu ar dezminţi că lumea noastră a ajuns într-o situaţie critică. Dar în loc de a recunoaşte şi corecta greşelile făcute, clasa politică ne vinde „jocul“ ei rău drept un progres. Mai mult, ea aruncă principii fundamentale peste bord, care au luat naştere prin zeci şi sute de ani de experienţe amare, ca de exemplu: dreptul la libera exprimare, principiul de bază al autodeterminării naţionale, neutralitatea Austriei sau interzicerea dreptului internaţional consacrat al intervenţiei unui stat în treburile altuia.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Nici un om informat nu ar dezminţi că lumea noastră a ajuns într-o situaţie critică. Dar în loc de a recunoaşte şi corecta greşelile făcute, clasa politică ne vinde „jocul“ ei rău drept un progres. Mai mult, ea aruncă principii fundamentale peste bord, care au luat naştere prin zeci şi sute de ani de experienţe amare, ca de exemplu: dreptul la libera exprimare, principiul de bază al autodeterminării naţionale, neutralitatea Austriei sau interzicerea dreptului internaţional consacrat al intervenţiei unui stat în treburile altuia. În privinţa situaţiei critice, ni se spune astăzi că nu trebuie ca aceste principii să fie văzute atât de absolut - aceasta dă de gândit. Deci principii de bază şi ordine au numai atâta timp valabilitate, cât ele servesc guvernelor şi oamenilor din umbră. Iar acum, o lege a UE cu norme executive incredibile urmează să ne împiedice de a numi acest “joc” rău pe nume. Această lege ne este vândută drept ”promovarea toleranţei” şi “protejarea minorităţilor”. Ce minorităţi să fie în realitate protejate, despre aceasta îşi poate face fiecare o imagine din următoarele. </w:t>
        <w:br/>
        <w:t xml:space="preserve"/>
        <w:br/>
        <w:t xml:space="preserve">Mai concret: după mai mult de un an, schiţa de decret a UE pentru “sprijinirea toleranţei”, criticată la vremea respectivă, ajunge iarăşi pe masă. Consiliul European pentru Toleranţă si Reconciliere a depus un statut, ce urmează să fie aprobat de parlamentul EU. În numele toleranţei se prevede ca opiniile nedorite să fie declarate drept acte grave criminale și urmărite ca atare. În același timp, proiectul de lege prevede instituirea în toate ţările UE a unui gen de poliţie etică statală, constituită din două autorităţi: o “unitate specială de administraţie” şi comisia “naţională de supraveghere a toleranţei” pentru punerea în practică a acestei legi. Aceasta are ca sarcină controlul corespunzător al populaţiei şi aprecierea în sensul UE din punct de vedere a culpabilităţii penale a opiniilor. Această lege are ca ţel suprimarea liberei exprimări. Protecţia minorităţilor este pretextul folosit pentru înlăturarea celor care gândesc altfel. În mod evident, se doreşte în primul rând să fie amuţite vocile care critică justificat, care demască situaţii precare şi nedreptatea! În continuare prezentăm un citat al lui Sevardnadse: ”Cea mai mare realizare a omenirii - libera exprimare – a fost mereu atât izvor, cât şi factor al progresului.”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http://universal_lexikon.deacademic.com/107449/Nichteinmischung</w:t>
        </w:r>
      </w:hyperlink>
      <w:r w:rsidR="0026191C">
        <w:rPr/>
        <w:br/>
      </w:r>
      <w:r w:rsidR="0026191C">
        <w:rPr/>
        <w:br/>
      </w:r>
      <w:hyperlink w:history="true" r:id="rId22">
        <w:r w:rsidRPr="00F24C6F">
          <w:rPr>
            <w:rStyle w:val="Hyperlink"/>
          </w:rPr>
          <w:rPr>
            <w:sz w:val="18"/>
          </w:rPr>
          <w:t>http://www.europarl.europa.eu/meetdocs/2009_2014/documents/libe/dv/11_revframework_statute_/11_revframework_statute_en.pdf</w:t>
        </w:r>
      </w:hyperlink>
      <w:r w:rsidR="0026191C">
        <w:rPr/>
        <w:br/>
      </w:r>
      <w:r w:rsidR="0026191C">
        <w:rPr/>
        <w:br/>
      </w:r>
      <w:hyperlink w:history="true" r:id="rId23">
        <w:r w:rsidRPr="00F24C6F">
          <w:rPr>
            <w:rStyle w:val="Hyperlink"/>
          </w:rPr>
          <w:rPr>
            <w:sz w:val="18"/>
          </w:rPr>
          <w:t>http://deutsche-wirtschafts-nachrichten.de/2014/01/06/eu-will-neue-behoerde-zur-ueberwachung-der-toleranz-einfuehren/</w:t>
        </w:r>
      </w:hyperlink>
      <w:r w:rsidR="0026191C">
        <w:rPr/>
        <w:br/>
      </w:r>
      <w:r w:rsidR="0026191C">
        <w:rPr/>
        <w:br/>
      </w:r>
      <w:hyperlink w:history="true" r:id="rId24">
        <w:r w:rsidRPr="00F24C6F">
          <w:rPr>
            <w:rStyle w:val="Hyperlink"/>
          </w:rPr>
          <w:rPr>
            <w:sz w:val="18"/>
          </w:rPr>
          <w:t>http://www.youtube.com/watch?v=FcHMkdXFkjc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Înlăturarea liberei exprimări este planificată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www.kla.tv/8415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04.06.2016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niversal_lexikon.deacademic.com/107449/Nichteinmischung" TargetMode="External" Id="rId21" /><Relationship Type="http://schemas.openxmlformats.org/officeDocument/2006/relationships/hyperlink" Target="http://www.europarl.europa.eu/meetdocs/2009_2014/documents/libe/dv/11_revframework_statute_/11_revframework_statute_en.pdf" TargetMode="External" Id="rId22" /><Relationship Type="http://schemas.openxmlformats.org/officeDocument/2006/relationships/hyperlink" Target="http://deutsche-wirtschafts-nachrichten.de/2014/01/06/eu-will-neue-behoerde-zur-ueberwachung-der-toleranz-einfuehren/" TargetMode="External" Id="rId23" /><Relationship Type="http://schemas.openxmlformats.org/officeDocument/2006/relationships/hyperlink" Target="http://www.youtube.com/watch?v=FcHMkdXFkjc"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1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Înlăturarea liberei exprimări este planificată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