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1237358cbf4471" /><Relationship Type="http://schemas.openxmlformats.org/package/2006/relationships/metadata/core-properties" Target="/package/services/metadata/core-properties/85b38038c8eb446ca2db30f5731d7dc3.psmdcp" Id="Rfbfc6fdd54b248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Brexit: Jedem Land seine Souveränität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April 2016 war US-Präsident Barack Obama auf Staatsbesuch in London. Dabei sprach sich Obama für den britischen Verbleib in der EU aus. Bereits im Vorfeld meinte der damalige Bürgermeister von London Boris Johnson, dass eine allfällige Einmischung von Obama in die Brexit-Debatte, blanke Heuchelei wäre.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April 2016 war US-Präsident Barack Obama auf Staatsbesuch in London. Dabei sprach sich Obama für den britischen Verbleib in der EU aus. Bereits im Vorfeld meinte der damalige Bürgermeister von London Boris Johnson, dass eine allfällige Einmischung von Obama in die Brexit-Debatte, blanke Heuchelei wäre. Schließlich würden die Amerikaner ihrerseits „nicht einmal im Traum daran denken, ihre Souveränität abzugeben“. Weder dem Internationalen Gerichtshof noch dem Internationalen Seerecht hätten sie sich untergeordnet. Und deshalb finde er, Johnson, „es einfach absolut absurd, dass wir von  den Amerikanern in Sachen Souveränität belehrt werden“.  </w:t>
        <w:br/>
        <w:t xml:space="preserve">Zum Schluss ein Zitat des Europaabgeordneten und Vorsitzenden der britischen Unabhängigkeitspartei UKIP, Nigel Farage: „Ein blühendes Großbritannien außerhalb der EU würde den Weg für den Rest Europas freimachen, die Kontrolle zurückzuholen und wieder zu stolzen, unabhängigen Nationen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mrb.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http://www.compact-online.de/londons-buergermeister-zu-usa-belehrt-uns-nicht-ueber-souveraenitaet/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#Brexit - Brexit: "Politischer Selbstmord" oder gezielter Plan? - </w:t>
      </w:r>
      <w:hyperlink w:history="true" r:id="rId22">
        <w:r w:rsidRPr="00F24C6F">
          <w:rPr>
            <w:rStyle w:val="Hyperlink"/>
          </w:rPr>
          <w:t>www.kla.tv/Brexit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Brexit: Jedem Land seine Souveränität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mpact-online.de/londons-buergermeister-zu-usa-belehrt-uns-nicht-ueber-souveraenitaet/" TargetMode="External" Id="rId21" /><Relationship Type="http://schemas.openxmlformats.org/officeDocument/2006/relationships/hyperlink" Target="https://www.kla.tv/Brexi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Brexit: Jedem Land seine Souveränität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