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84eb5c8f70493b" /><Relationship Type="http://schemas.openxmlformats.org/package/2006/relationships/metadata/core-properties" Target="/package/services/metadata/core-properties/894e8a3f26944e49904a3e4057a2e07d.psmdcp" Id="Rd7329e7bc1bf4c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Manipulatie van het onderbewustzijn door verborgen boodschappen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Wist u dat u steeds opnieuw door verborgen boodschappen gemanipuleerd wordt?
Een vaak toegepaste manipulatietechniek van onze digitale mediawereld is het gebruik van onbewuste boodschappen (of subliminal messages) die in film, muziek, TV- of radio-uitzendingen zijn verstopt.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Wist u dat u steeds opnieuw door verborgen boodschappen gemanipuleerd wordt?</w:t>
        <w:br/>
        <w:t xml:space="preserve">Een vaak toegepaste manipulatietechniek van onze digitale mediawereld is het gebruik van onbewuste boodschappen (of subliminal messages) die in film, muziek, TV- of radio-uitzendingen zijn verstopt. Bij deze methode wordt het bewuste verstand gemeden om bepaalde informatie over te brengen naar ons onderbewustzijn. Er worden daarbij visuele of akoestische prikkels benut, die onder de waarnemingsdrempel van de mens liggen, maar wel door ons onderbewustzijn worden opgenomen en verwerkt. Met hoge snelheid worden doelgericht afzonderlijke beelden of boodschappen in filmsequensen ingelast. Oproepen worden onhoorbaar ingebed in achtergrondmuziek en als een gebedsmolen herhaald. Deze kunnen ons gedrag beïnvloeden zonder dat we ons daarvan bewust zijn. Onbewuste boodschappen worden in de film- en in reclameindustrie, in winkelcentra en zelfs in de politiek, bv. bij verkiezingscampagnes vastgesteld. Een veilige bescherming tegen deze gedachtenterreur is er niet. Alleen het reduceren van de consumptie van digitale media tot het hoogstnoodzakelijke, helpt. Want wie wil graag gemanipuleerd worden door informatie die we niet zelf hebben gekozen?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www.warum-wir-krank-</w:t>
        </w:r>
      </w:hyperlink>
      <w:r w:rsidRPr="002B28C8">
        <w:t xml:space="preserve">werden.ch/533578995c0cba106/index.html </w:t>
        <w:rPr>
          <w:sz w:val="18"/>
        </w:rPr>
      </w:r>
      <w:r w:rsidR="0026191C">
        <w:rPr/>
        <w:br/>
      </w:r>
      <w:hyperlink w:history="true" r:id="rId22">
        <w:r w:rsidRPr="00F24C6F">
          <w:rPr>
            <w:rStyle w:val="Hyperlink"/>
          </w:rPr>
          <w:rPr>
            <w:sz w:val="18"/>
          </w:rPr>
          <w:t>www.youtube.com/watch?v=aNqSUIZqoXY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Manipulatie van het onderbewustzijn door verborgen boodschappen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www.kla.tv/8594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06.07.2016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arum-wir-krank-" TargetMode="External" Id="rId21" /><Relationship Type="http://schemas.openxmlformats.org/officeDocument/2006/relationships/hyperlink" Target="https://www.youtube.com/watch?v=aNqSUIZqoXY"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9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Manipulatie van het onderbewustzijn door verborgen boodschappen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