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f05d905d074713" /><Relationship Type="http://schemas.openxmlformats.org/package/2006/relationships/metadata/core-properties" Target="/package/services/metadata/core-properties/896820466e57485ca51e4b4b2cca7d0c.psmdcp" Id="R72dad3c24ec149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Concerne şi SUA hotărăsc pe viitor legislaţia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Documente confidenţiale privitor la acordul transatlantic de liber schimb (TTIP) dovedesc că în nici un caz nu este vorba numai de reducerea de taxe vamale şi alte bariere de comerţ. Anume, se pretinde de la comisia UE „un gremiu pentru cooperare regulatorie“. Aceasta trebuie să „armonizeze“ şi să „coordoneze“ procedura legislativă în domeniul economic. Aceasta înseamnă practic: pe viitor, în orice ţară a UE, concerne economice şi SUA îşi pot integra interesele în mod direct în legislație.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ocumente confidenţiale privitor la acordul transatlantic de liber schimb (TTIP) dovedesc că în nici un caz nu este vorba numai de reducerea de taxe vamale şi alte bariere de comerţ. Anume, se pretinde de la comisia UE „un gremiu pentru cooperare regulatorie“. Aceasta trebuie să „armonizeze“ şi să „coordoneze“ procedura legislativă în domeniul economic. Aceasta înseamnă practic: pe viitor, în orice ţară a UE, concerne economice şi SUA îşi pot integra interesele în mod direct în legislație. Fosta vicepreşedintă în parlamentul UE, activă în politică, Dagmar Roth-Behrendt, deplânge o procedură înspăimîntătoare a înalţilor funcţionari lobbyşti ai UE: ei au pretins parlamentului UE să fie aprobate încă de acum legile noi pentru alimente, pentru a evita complicaţii la negocierile TTIP. Conform experţilor care critică TTIP, încheierea contractului TTIP ar avea drept consecință ca prin legislația nouă, standardele noastre înalte de mediu şi protecţia consumatorilor să fie pur şi simplu scoase din vigoare.Toate promisiunile politicienilor că aceste legi nu vor fi atinse prin TTIP, ar fi în acest caz doar maculatură.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http://www.lobbycontrol.de/2015/01/ttip-verhandlungsdokument-zeigt-deutlich-eu</w:t>
        </w:r>
      </w:hyperlink>
      <w:r w:rsidR="0026191C">
        <w:rPr/>
        <w:br/>
      </w:r>
      <w:r w:rsidR="0026191C">
        <w:rPr/>
        <w:br/>
      </w:r>
      <w:hyperlink w:history="true" r:id="rId22">
        <w:r w:rsidRPr="00F24C6F">
          <w:rPr>
            <w:rStyle w:val="Hyperlink"/>
          </w:rPr>
          <w:rPr>
            <w:sz w:val="18"/>
          </w:rPr>
          <w:t>http://rtdeutsch.com/10284/international/kein-gesetz-in-eu-laendern-ohne-zustimmungder-usa-ttip-machtes-moeglich/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Concerne şi SUA hotărăsc pe viitor legislaţia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www.kla.tv/8693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24.07.2016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bbycontrol.de/2015/01/ttip-verhandlungsdokument-zeigt-deutlich-eu" TargetMode="External" Id="rId21" /><Relationship Type="http://schemas.openxmlformats.org/officeDocument/2006/relationships/hyperlink" Target="http://rtdeutsch.com/10284/international/kein-gesetz-in-eu-laendern-ohne-zustimmungder-usa-ttip-machtes-moegli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9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Concerne şi SUA hotărăsc pe viitor legislaţia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