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9fb5b0df0b4a9a" /><Relationship Type="http://schemas.openxmlformats.org/package/2006/relationships/metadata/core-properties" Target="/package/services/metadata/core-properties/2ca4132f3af5493bb9f741e8a91dfe70.psmdcp" Id="R52181807ad8444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Наносит ли индустрия мобильной связи по грубой халатности вред здоровью?</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Уже в 2011 году Всемирная организация здравоохранения (ВОЗ) излучение мобильной связи внесла в список веществ, вызывающих рак, и предостерегала от них.
Теперь в телекоммуникационные распределители в подземных шахтах и над землёй должны быть вмонтированы дополнительные радиосоты.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Наносит ли индустрия мобильной связи по грубой халатности вред здоровью?</w:t>
        <w:br/>
        <w:t xml:space="preserve">Уже в 2011 году Всемирная организация здравоохранения (ВОЗ) излучение мобильной связи внесла в список веществ, вызывающих рак, и предостерегала от них. Несмотря на это, индустрия мобильной связи бесцеремонно рекламирует свою продукцию. Возросшее использование смартфонов в местах большого скопления людей ведёт к нехватке пропускной способности, как, например, в пешеходной зоне. Теперь в телекоммуникационные распределители в подземных шахтах и над землёй должны быть вмонтированы дополнительные радиосоты. Таким образом, радиоактивное облучение населения значительно увеличится. Не является ли расширение мобильной системы, ввиду опасности излучения мобильной связи, причинением вреда здоровью по грубой халатности?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uw/enm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www.tageswoche.ch/de/2015_47/basel/704060/</w:t>
        </w:r>
      </w:hyperlink>
      <w:r w:rsidR="0026191C">
        <w:rPr/>
        <w:br/>
      </w:r>
      <w:r w:rsidRPr="002B28C8">
        <w:t xml:space="preserve">| </w:t>
        <w:rPr>
          <w:sz w:val="18"/>
        </w:rPr>
      </w:r>
      <w:hyperlink w:history="true" r:id="rId22">
        <w:r w:rsidRPr="00F24C6F">
          <w:rPr>
            <w:rStyle w:val="Hyperlink"/>
          </w:rPr>
          <w:rPr>
            <w:sz w:val="18"/>
          </w:rPr>
          <w:t>http://ul-we.de/who-stuft-hochfrequente-elektromagnetische-strahlung-in-die-kategorie-2b-auf-die-liste-der-krebsstoffe-ein/</w:t>
        </w:r>
      </w:hyperlink>
      <w:r w:rsidR="0026191C">
        <w:rPr/>
        <w:br/>
      </w:r>
      <w:r w:rsidRPr="002B28C8">
        <w:t xml:space="preserve">| </w:t>
        <w:rPr>
          <w:sz w:val="18"/>
        </w:rPr>
      </w:r>
      <w:hyperlink w:history="true" r:id="rId23">
        <w:r w:rsidRPr="00F24C6F">
          <w:rPr>
            <w:rStyle w:val="Hyperlink"/>
          </w:rPr>
          <w:rPr>
            <w:sz w:val="18"/>
          </w:rPr>
          <w:t>www.diagnose-funk.org/publikationen/artikel/</w:t>
        </w:r>
      </w:hyperlink>
      <w:r w:rsidR="0026191C">
        <w:rPr/>
        <w:br/>
      </w:r>
      <w:r w:rsidRPr="002B28C8">
        <w:t xml:space="preserve">detail&amp;amp;newsid=528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#Rak - Рак - </w:t>
      </w:r>
      <w:hyperlink w:history="true" r:id="rId24">
        <w:r w:rsidRPr="00F24C6F">
          <w:rPr>
            <w:rStyle w:val="Hyperlink"/>
          </w:rPr>
          <w:t>www.kla.tv/Rak</w:t>
        </w:r>
      </w:hyperlink>
      <w:r w:rsidR="0026191C">
        <w:rPr/>
        <w:br/>
      </w:r>
      <w:r w:rsidR="0026191C">
        <w:rPr/>
        <w:br/>
      </w:r>
      <w:r w:rsidRPr="002B28C8">
        <w:t xml:space="preserve">#VOZ - ВОЗ - </w:t>
      </w:r>
      <w:hyperlink w:history="true" r:id="rId25">
        <w:r w:rsidRPr="00F24C6F">
          <w:rPr>
            <w:rStyle w:val="Hyperlink"/>
          </w:rPr>
          <w:t>www.kla.tv/VOZ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Наносит ли индустрия мобильной связи по грубой халатности вред здоровью?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www.kla.tv/8735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woche.ch/de/2015_47/basel/704060/" TargetMode="External" Id="rId21" /><Relationship Type="http://schemas.openxmlformats.org/officeDocument/2006/relationships/hyperlink" Target="http://ul-we.de/who-stuft-hochfrequente-elektromagnetische-strahlung-in-die-kategorie-2b-auf-die-liste-der-krebsstoffe-ein/" TargetMode="External" Id="rId22" /><Relationship Type="http://schemas.openxmlformats.org/officeDocument/2006/relationships/hyperlink" Target="https://www.diagnose-funk.org/publikationen/artikel/" TargetMode="External" Id="rId23" /><Relationship Type="http://schemas.openxmlformats.org/officeDocument/2006/relationships/hyperlink" Target="https://www.kla.tv/Rak" TargetMode="External" Id="rId24" /><Relationship Type="http://schemas.openxmlformats.org/officeDocument/2006/relationships/hyperlink" Target="https://www.kla.tv/VOZ"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3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Наносит ли индустрия мобильной связи по грубой халатности вред здоровью?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