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8c5a20a610483d" /><Relationship Type="http://schemas.openxmlformats.org/package/2006/relationships/metadata/core-properties" Target="/package/services/metadata/core-properties/1e170ef86dcc4389bfad7beb6310e01e.psmdcp" Id="R5b1448fca953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destin du monde - Rassembler plutôt que diviser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destin du monde - Rassembler plutôt que diviser
Danse des lumières par l’équipe de danse de Mischa lors de la journée de l’amitié internationale du 14 mai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destin du monde - Rassembler plutôt que diviser</w:t>
        <w:br/>
        <w:t xml:space="preserve"/>
        <w:br/>
        <w:t xml:space="preserve">Danse des lumières par l’équipe de danse de Mischa lors de la journée de l’amitié internationale du 14 mai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destin du monde - Rassembler plutôt que diviser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destin du monde - Rassembler plutôt que diviser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