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764fad95ec49f7" /><Relationship Type="http://schemas.openxmlformats.org/package/2006/relationships/metadata/core-properties" Target="/package/services/metadata/core-properties/a167df590d0a4699a10cf445450dc314.psmdcp" Id="R5c6758aec2ef4c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Voor- en nadelen van TTIP nauwelijks controleerbaar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Doel van TTIP is, dat Amerika en de EU onderling standaard normen aanvaarden voor chemische stoffen. In de EU moesten tot nu toe omvangrijke testen de veiligheid van een stof bewijzen, voordat die in de handel kwam. Daarentegen liggen in Amerika die normen veel lager, en in geval van twijfel moeten de autoriteiten bewijzen dat een chemische stof gevaarlijk is, en niet de industrie. Gevolg van deze politiek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Doel van TTIP is, dat Amerika en de EU onderling standaard normen aanvaarden voor chemische stoffen. In de EU moesten tot nu toe omvangrijke testen de veiligheid van een stof bewijzen, voordat die in de handel kwam. Daarentegen liggen in Amerika die normen veel lager, en in geval van twijfel moeten de autoriteiten bewijzen dat een chemische stof gevaarlijk is, en niet de industrie. Gevolg van deze politiek is bv. het chemieschandaal met de stof n-PB (n-propylbromide). Die is tot nu toe verboden in de EU omdat het kan leiden tot nier- en hersenletsel met mogelijk dodelijk gevolg. In Amerika is die stof nog steeds toegelaten – ondanks talrijke slachtoffers. Het gevaar met TTIP bestaat erin dat de EU wordt “gedwongen” om de Amerikaanse standaardnormen over te nemen. </w:t>
        <w:br/>
        <w:t xml:space="preserve">Luistert men naar de voorstanders van het vrijhandelsverdrag, dan brengt het alleen voordelen voor de EU: geen invoerrechten, geen kwantiteitbeperkingen en geen omslachtige bureaucratie meer. Omdat echter de consumentenbescherming, milieubescherming en levensmiddelenwetten van beide handelspartners sterk uiteenlopen, is het heel belangrijk voor de EU om te weten welke standaards er zullen gelden in de toekomst. Ska Keller, plaatsvervangend fractievoorzitter van de groenen in het EU-parlement: “... zelfs voor afgevaardigden is het bijna onmogelijk, toegang te krijgen tot de documenten.” Er blijft voor de politici, die uiteindelijk TTIP moeten verwerpen of aannemen, maar één alternatief: ze nemen vooraf de handelsverdragen van Amerika met andere landen onder de loep en oordeelen dienovereenkomstig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pb &amp;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www.youtube.com/watch?v=aSnAK4Ez37M</w:t>
        </w:r>
      </w:hyperlink>
      <w:r w:rsidRPr="002B28C8">
        <w:t xml:space="preserve">Zeit 1:31 – 1:53 </w:t>
        <w:rPr>
          <w:sz w:val="18"/>
        </w:rPr>
      </w:r>
      <w:r w:rsidR="0026191C">
        <w:rPr/>
        <w:br/>
      </w:r>
      <w:hyperlink w:history="true" r:id="rId22">
        <w:r w:rsidRPr="00F24C6F">
          <w:rPr>
            <w:rStyle w:val="Hyperlink"/>
          </w:rPr>
          <w:rPr>
            <w:sz w:val="18"/>
          </w:rPr>
          <w:t>www.youtube.com/watch?v=sU3Opm3NUn0</w:t>
        </w:r>
      </w:hyperlink>
      <w:r w:rsidR="0026191C">
        <w:rPr/>
        <w:br/>
      </w:r>
      <w:hyperlink w:history="true" r:id="rId23">
        <w:r w:rsidRPr="00F24C6F">
          <w:rPr>
            <w:rStyle w:val="Hyperlink"/>
          </w:rPr>
          <w:rPr>
            <w:sz w:val="18"/>
          </w:rPr>
          <w:t>www.youtube.com/watch?v=WYHiOfz3N8gZeit</w:t>
        </w:r>
      </w:hyperlink>
      <w:r w:rsidRPr="002B28C8">
        <w:t xml:space="preserve">05:56 – 12 :45 </w:t>
        <w:rPr>
          <w:sz w:val="18"/>
        </w:rPr>
      </w:r>
      <w:r w:rsidR="0026191C">
        <w:rPr/>
        <w:br/>
      </w:r>
      <w:hyperlink w:history="true" r:id="rId24">
        <w:r w:rsidRPr="00F24C6F">
          <w:rPr>
            <w:rStyle w:val="Hyperlink"/>
          </w:rPr>
          <w:rPr>
            <w:sz w:val="18"/>
          </w:rPr>
          <w:t>https://de.wikipedia.org/wiki/1-Brompropan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Voor- en nadelen van TTIP nauwelijks controleerbaar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www.kla.tv/9025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SnAK4Ez37M" TargetMode="External" Id="rId21" /><Relationship Type="http://schemas.openxmlformats.org/officeDocument/2006/relationships/hyperlink" Target="https://www.youtube.com/watch?v=sU3Opm3NUn0" TargetMode="External" Id="rId22" /><Relationship Type="http://schemas.openxmlformats.org/officeDocument/2006/relationships/hyperlink" Target="https://www.youtube.com/watch?v=WYHiOfz3N8gZeit" TargetMode="External" Id="rId23" /><Relationship Type="http://schemas.openxmlformats.org/officeDocument/2006/relationships/hyperlink" Target="https://de.wikipedia.org/wiki/1-Bromprop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2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Voor- en nadelen van TTIP nauwelijks controleerbaar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