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0343296614683" /><Relationship Type="http://schemas.openxmlformats.org/package/2006/relationships/metadata/core-properties" Target="/package/services/metadata/core-properties/2afbff09753c4f2186acc7e78b5cdaff.psmdcp" Id="Rb1a7aa98d1034d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L’agriculture solidaire » est exemplaire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concept de l’agriculture solidaire (en allemand SOLAWI) a été créé pour combattre une structuration globale de l’agriculture par des multinationales agronomiques et la disparition des agriculteurs à cause des prix et des coûts élevés.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concept de l’agriculture solidaire (en allemand SOLAWI) a été créé pour combattre une structuration globale de l’agriculture par des multinationales agronomiques et la disparition des agriculteurs à cause des prix et des coûts élevés. Ainsi les denrées alimentaires ne passent plus par le marché, mais par une filière courte et transparente, co-organisée et cofinancée par les participants.</w:t>
        <w:br/>
        <w:t xml:space="preserve">Concrètement, il s’agit d’une association d’exploitations agricoles ou maraîchères et de ménages privés. Sur la base des coûts estimés pour l’année, ces groupes s’engagent à payer à la ferme, une cotisation définie d’avance. En contrepartie, ces groupes d’adhérents reçoivent la totalité de la récolte. Le principe est que ces groupes garantissent l’écoulement de la récolte et la préfinancent. Ce faisant tous se partagent la responsabilité, le risque, les coûts qui y sont liés, mais aussi la récolte. Ce concept garantit l’existence des agriculteurs qui n’ont plus besoin d’être dépendants des subventions et des prix du marché et d’un autre côté il pourvoit à une alimentation saine pour tous les participants. Ainsi l’idée de SOLAWI donne une contribution essentielle à un développement durable de l’agriculture et en même temps elle encourage le rapprochement de la nature, la conscience des responsabilités et l’esprit collectif.</w:t>
        <w:br/>
        <w:t xml:space="preserve">La conscience des responsabilités et l’esprit collectif sont les qualités décisives de tout nouveau mouvement. La survie de ces mouvements dépend finalement de la fidélité et de l’engagement avec lesquels ils sont vécus, quelle que soit l’idée de départ.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www.solidarische-landwirtschaft.org/de/startseite/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2">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L’agriculture solidaire » est exemplaire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lidarische-landwirtschaft.org/de/startseite/" TargetMode="External" Id="rId21" /><Relationship Type="http://schemas.openxmlformats.org/officeDocument/2006/relationships/hyperlink" Target="https://www.kla.tv/Da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L’agriculture solidaire » est exemplaire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