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1184e9b8a74254" /><Relationship Type="http://schemas.openxmlformats.org/package/2006/relationships/metadata/core-properties" Target="/package/services/metadata/core-properties/e42a6e32766f432cb4ebd7d9c0412b6c.psmdcp" Id="R487da3529b2645f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Fakten zum DSM-5</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Mai dieses Jahres kommt die 5. Auflage des DSM auf den Markt.
Das ist das „Diagnostische und Statistische Manual Psychischer Störungen“,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Mai dieses Jahres kommt die 5. Auflage des DSM auf den Markt.</w:t>
        <w:br/>
        <w:t xml:space="preserve">Das ist das „Diagnostische und Statistische Manual Psychischer Störungen“,</w:t>
        <w:br/>
        <w:t xml:space="preserve">welches die Grundlage zur Behandlung von vielen</w:t>
        <w:br/>
        <w:t xml:space="preserve">Millionen Menschen bildet.</w:t>
        <w:br/>
        <w:t xml:space="preserve">Wenn es nach dem Willen der Pharmaindustrie geht, sind es in Kürze sogar Milliarden.</w:t>
        <w:br/>
        <w:t xml:space="preserve">Denn:</w:t>
        <w:br/>
        <w:t xml:space="preserve">• Dieses Handbuch definiert, was eine psychische Erkrankung ist und nimmt die Definitionen</w:t>
        <w:br/>
        <w:t xml:space="preserve">der Weltgesundheitsorganisation oft vorweg!</w:t>
        <w:br/>
        <w:t xml:space="preserve">• 69 Prozent der DSM-5-Autoren pflegen kommerzielle Verbindungen zur Pharmaindustrie –</w:t>
        <w:br/>
        <w:t xml:space="preserve">ein Fünftel mehr als 2006 bei der Erstellung des DSM-4!</w:t>
        <w:br/>
        <w:t xml:space="preserve">• In den meisten der zur Erarbeitung des DSM-5 gebildeten</w:t>
        <w:br/>
        <w:t xml:space="preserve">Arbeitsgruppen stellen Experten</w:t>
        <w:br/>
        <w:t xml:space="preserve">mit Pharmaeinkünften die</w:t>
        <w:br/>
        <w:t xml:space="preserve">Mehrheit:</w:t>
        <w:br/>
        <w:t xml:space="preserve">• In der Arbeitsgruppe für affektive Störungen sind es 67 Prozent.</w:t>
        <w:br/>
        <w:t xml:space="preserve">• In der für psychotische Störungen sind es 83 Prozent.</w:t>
        <w:br/>
        <w:t xml:space="preserve">• In der für Schlafstörungen sind es sogar 100 Prozent.</w:t>
        <w:br/>
        <w:t xml:space="preserve">• Jeder Sechste dieser Experten arbeitet als Pharmareferent für</w:t>
        <w:br/>
        <w:t xml:space="preserve">einen Arzneimittelhersteller oder sitzt in entsprechenden Beratungsgremien!</w:t>
        <w:br/>
        <w:t xml:space="preserve">• Für keine der darin beschriebenen</w:t>
        <w:br/>
        <w:t xml:space="preserve">psychischen Störungen gibt es klare biologische Kennzeichen, die sich</w:t>
        <w:br/>
        <w:t xml:space="preserve">z.B. durch eine Blutanalyse oder Hirnscans feststellen lassen!</w:t>
        <w:br/>
        <w:t xml:space="preserve">• Die Diagnosestellung liegt allein im Ermessen des Arztes!</w:t>
        <w:br/>
        <w:t xml:space="preserve"/>
        <w:br/>
        <w:t xml:space="preserve">So scheint mir, wird dieses Handbuch zur Grundlage eines gigantischen</w:t>
        <w:br/>
        <w:t xml:space="preserve">Geschäfts, welches die Menschheit krank redet und für diese „Dienstleistung“ noch satte</w:t>
        <w:br/>
        <w:t xml:space="preserve">Gewinne einstreicht.Zu Lasten von Staat und Krankenkassenprämienzahler natürlich.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pace.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http://www.cchrint.org/tag/lisa-cosgrove/</w:t>
        </w:r>
      </w:hyperlink>
      <w:hyperlink w:history="true" r:id="rId22">
        <w:r w:rsidRPr="00F24C6F">
          <w:rPr>
            <w:rStyle w:val="Hyperlink"/>
          </w:rPr>
          <w:rPr>
            <w:sz w:val="18"/>
          </w:rPr>
          <w:t>http://www.cchr.at/fakten/39%20-psychische-stoerungen-durchmehrheitsbeschluss.html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Fakten zum DSM-5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14.05.2013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chrint.org/tag/lisa-cosgrove/" TargetMode="External" Id="rId21" /><Relationship Type="http://schemas.openxmlformats.org/officeDocument/2006/relationships/hyperlink" Target="http://www.cchr.at/fakten/39%20-psychische-stoerungen-durchmehrheitsbeschluss.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Fakten zum DSM-5</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