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8e611e3fd04865" /><Relationship Type="http://schemas.openxmlformats.org/package/2006/relationships/metadata/core-properties" Target="/package/services/metadata/core-properties/7d31682e6e384d14a89034f544026880.psmdcp" Id="R841372566eb345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Avons-nous une presse libre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Dès l’année 1880, John Swinton, rédacteur en chef du New York Times de l’époque, déclara : « Il n’existe rien à ce jour, en Amérique, que l’on pourrait désigner comme une presse indépendante. Vous le savez, et je le sais. Il n’y a personne parmi vous qui ose écrire honnêtement son opinion et, si vous le faisiez, vous savez d’avance qu’elle ne serait jamais imprimée. Je suis payé chaque semaine pour ne pas donner ma propre opinion dans le journal pour lequel je travaille.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Avons-nous une presse libre ?</w:t>
        <w:br/>
        <w:t xml:space="preserve"/>
        <w:br/>
        <w:t xml:space="preserve">Dès l’année 1880, John Swinton, rédacteur en chef du New York Times de l’époque, déclara : « Il n’existe rien à ce jour, en Amérique, que l’on pourrait désigner comme une presse indépendante. Vous le savez, et je le sais. Il n’y a personne parmi vous qui ose écrire honnêtement son opinion et, si vous le faisiez, vous savez d’avance qu’elle ne serait jamais imprimée. Je suis payé chaque semaine pour ne pas donner ma propre opinion dans le journal pour lequel je travaille. […] Si je me permettais de laisser apparaître ma propre opinion dans une édition de mon journal, il ne se passerait pas 24 heures avant que je perde mon travail. Le travail du journaliste est de détruire la vérité, de mentir, de falsifier, de ramper aux pieds du dieu Mammon (la puissance de l’argent) et de vendre notre pays et ses habitants en échange du pain quotidien. […] Nous sommes les outils et les vassaux de riches personnages en coulisse. Nous sommes les marionnettes, ils tirent les ficelles et nous dansons […]. »</w:t>
        <w:br/>
        <w:t xml:space="preserve">Dans la mesure où aujourd’hui encore nous attendons toujours en vain une opinion honnête ou un compte-rendu non censuré de la part des grands médias, on comprend que, visiblement, la situation ne s’est toujours pas améliorée.</w:t>
        <w:br/>
        <w:t xml:space="preserve">Mais il y a des médias indépendants, comme kla-tv, qui rendent possibles des informations non censurées, afin qu’on puisse se faire sa propre opinion.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r w:rsidRPr="002B28C8">
        <w:t xml:space="preserve">Livre de  Daniel Prinz: Wenn das die Deutschen wüssten…(Si les Allemands savaient ça...")</w:t>
        <w:rPr>
          <w:sz w:val="18"/>
        </w:rPr>
      </w:r>
      <w:r w:rsidR="0026191C">
        <w:rPr/>
        <w:br/>
      </w:r>
      <w:r w:rsidRPr="002B28C8">
        <w:t xml:space="preserve">Page 195/196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Avons-nous une presse libre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www.kla.tv/9412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Avons-nous une presse libre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