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6c685465f44d61" /><Relationship Type="http://schemas.openxmlformats.org/package/2006/relationships/metadata/core-properties" Target="/package/services/metadata/core-properties/d507428f65b24d9394d4cbcf00f48467.psmdcp" Id="Rd53d5a78a7144e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Schmelzender Rechtsstaat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USA entfernen sich
immer weiter von den Eigenschaften
eines Rechtsstaates.
„Seit dem 11. September
2001,“ schreibt Jura-Professor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USA entfernen sich</w:t>
        <w:br/>
        <w:t xml:space="preserve">immer weiter von den Eigenschaften</w:t>
        <w:br/>
        <w:t xml:space="preserve">eines Rechtsstaates.</w:t>
        <w:br/>
        <w:t xml:space="preserve">„Seit dem 11. September</w:t>
        <w:br/>
        <w:t xml:space="preserve">2001,“ schreibt Jura-Professor</w:t>
        <w:br/>
        <w:t xml:space="preserve">und Publizist Jonathan Turley</w:t>
        <w:br/>
        <w:t xml:space="preserve">in der Washington Post, „hat</w:t>
        <w:br/>
        <w:t xml:space="preserve">die USA die bürgerlichen Freiheiten</w:t>
        <w:br/>
        <w:t xml:space="preserve">im Namen eines ausgedehnten</w:t>
        <w:br/>
        <w:t xml:space="preserve">Sicherheitsstaates</w:t>
        <w:br/>
        <w:t xml:space="preserve">umfangreich reduziert.“ Ein</w:t>
        <w:br/>
        <w:t xml:space="preserve">Beispiel hierfür ist der Nationale</w:t>
        <w:br/>
        <w:t xml:space="preserve">Verteidigungs-Ermächtigungsakt</w:t>
        <w:br/>
        <w:t xml:space="preserve">(National Defense</w:t>
        <w:br/>
        <w:t xml:space="preserve">Authorization Act), der am</w:t>
        <w:br/>
        <w:t xml:space="preserve">31. Dezember (!) 2011 unterzeichnet</w:t>
        <w:br/>
        <w:t xml:space="preserve">wurde. Er gestattet</w:t>
        <w:br/>
        <w:t xml:space="preserve">die unbegrenzte Inhaftierung</w:t>
        <w:br/>
        <w:t xml:space="preserve">von Bürgern, ohne Anklage</w:t>
        <w:br/>
        <w:t xml:space="preserve">und Gerichtsurteil. Außerdem</w:t>
        <w:br/>
        <w:t xml:space="preserve">hat Präsident Barack Obama</w:t>
        <w:br/>
        <w:t xml:space="preserve">im Jahr 2011 den Patriot Act</w:t>
        <w:br/>
        <w:t xml:space="preserve">dahingehend ausgeweitet, dass</w:t>
        <w:br/>
        <w:t xml:space="preserve">die Regierung ohne ersichtlichen</w:t>
        <w:br/>
        <w:t xml:space="preserve">Grund Unternehmen</w:t>
        <w:br/>
        <w:t xml:space="preserve">und Organisationen dazu zwingen</w:t>
        <w:br/>
        <w:t xml:space="preserve">kann, Informationen über</w:t>
        <w:br/>
        <w:t xml:space="preserve">Bürger herauszugeben. Es ist</w:t>
        <w:br/>
        <w:t xml:space="preserve">ihnen sogar unter Androhung</w:t>
        <w:br/>
        <w:t xml:space="preserve">von Strafe untersagt, den betroffenen</w:t>
        <w:br/>
        <w:t xml:space="preserve">Personen von der</w:t>
        <w:br/>
        <w:t xml:space="preserve">Existenz solcher Vorgänge zu</w:t>
        <w:br/>
        <w:t xml:space="preserve">erzählen. Wenn das nicht ein</w:t>
        <w:br/>
        <w:t xml:space="preserve">schmelzender Rechtsstaat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Washington Post, 13.Jan 2012 </w:t>
        <w:rPr>
          <w:sz w:val="18"/>
        </w:rPr>
      </w:r>
      <w:hyperlink w:history="true" r:id="rId21">
        <w:r w:rsidRPr="00F24C6F">
          <w:rPr>
            <w:rStyle w:val="Hyperlink"/>
          </w:rPr>
          <w:rPr>
            <w:sz w:val="18"/>
          </w:rPr>
          <w:t>http://articles.washingtonpost.com/</w:t>
        </w:r>
      </w:hyperlink>
      <w:r w:rsidRPr="002B28C8">
        <w:t xml:space="preserve">2012-01-13/opinions/35440628_1_ individual-rights-indefinite-detentioncitizens Publikationsquelle: Zeitschrift “Info Vero“, DE 02 </w:t>
        <w:rPr>
          <w:sz w:val="18"/>
        </w:rPr>
      </w:r>
      <w:hyperlink w:history="true" r:id="rId22">
        <w:r w:rsidRPr="00F24C6F">
          <w:rPr>
            <w:rStyle w:val="Hyperlink"/>
          </w:rPr>
          <w:rPr>
            <w:sz w:val="18"/>
          </w:rPr>
          <w:t>http://g-blick.de/Sicherheitpolitik-1/</w:t>
        </w:r>
      </w:hyperlink>
      <w:r w:rsidRPr="002B28C8">
        <w:t xml:space="preserve">NDAA-Grundstein-fuer- Militaerdiktatur-in-den-USA/</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Schmelzender Rechtsstaat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rticles.washingtonpost.com/" TargetMode="External" Id="rId21" /><Relationship Type="http://schemas.openxmlformats.org/officeDocument/2006/relationships/hyperlink" Target="http://g-blick.de/Sicherheitpolitik-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Schmelzender Rechtsstaat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