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158d842f4f243cc" /><Relationship Type="http://schemas.openxmlformats.org/package/2006/relationships/metadata/core-properties" Target="/package/services/metadata/core-properties/7788c291186a44cfb93e066c6ef55f5a.psmdcp" Id="R613b984e10c24d3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Religion ist im Ursprung menschen- und herzenverbindend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friedliche  Widerstand gegen den Krieg in der Ostukraine wurde von der ukrainisch-orthodoxen Kirche (Moskauer Patriarchat) angestoßen und fand breiten Anklang in der Bevölkerung. Infolgedessen  reden  jetzt  viele Bürger über die Kirche als Friedensstifter.  Die  Kirche  schaffte es, eine breite und durchmischte Masse für den Frieden zu mobilisieren, ohne dabei weiter Öl ins Feuer zu gießen und das Volk in pro-  und  antirussisch  zu  entzweien.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friedliche  Widerstand gegen den Krieg in der Ostukraine wurde von der ukrainisch-orthodoxen Kirche (Moskauer Patriarchat) angestoßen und fand breiten Anklang in der Bevölkerung. Infolgedessen  reden  jetzt  viele Bürger über die Kirche als Friedensstifter.  Die  Kirche  schaffte es, eine breite und durchmischte</w:t>
        <w:br/>
        <w:t xml:space="preserve">Masse für den Frieden zu mobilisieren, ohne dabei weiter Öl ins Feuer zu gießen und das Volk in</w:t>
        <w:br/>
        <w:t xml:space="preserve">pro-  und  antirussisch  zu  entzweien. Ganz im Gegenteil, sie schaffte es „pro- und antirussisch“</w:t>
        <w:br/>
        <w:t xml:space="preserve">im eigenen Land zu verbinden. Dieses Beispiel beweist, dass Religion in ihrer Grundform nichts</w:t>
        <w:br/>
        <w:t xml:space="preserve">mit Terrorismus zu tun hat. Sie wirkt nicht  spalterisch,  wie  uns die Medien seit längerem weis-</w:t>
        <w:br/>
        <w:t xml:space="preserve">machen  wollen,  sondern  genau gegenteilig,  nämlich  menschen- und herzenverbindend. Eine Pauschalverurteilung  der  Religion spielt  deshalb  nur  kriegstreiberischen Kräften wie den Macht-</w:t>
        <w:br/>
        <w:t xml:space="preserve">habern  in  Kiew  in  die  Hände. Kriegstreibende Kräfte fürchten friedliebenden Widerstand. Deshalb  ist  ihnen  die  Religion  gefährlich, und sie wollen sie mit allen  Mitteln  beseitigen.  Somit ist nicht die Religion abzulehnen, sondern  alles,  was  Menschen, ganze  Völker,  Parteien,  Religionen usw. untereinander und gegeneinander aufhetzt.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ea.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http://www.kla.tv/8867</w:t>
        </w:r>
      </w:hyperlink>
      <w:r w:rsidR="0026191C">
        <w:rPr/>
        <w:br/>
      </w:r>
      <w:hyperlink w:history="true" r:id="rId22">
        <w:r w:rsidRPr="00F24C6F">
          <w:rPr>
            <w:rStyle w:val="Hyperlink"/>
          </w:rPr>
          <w:rPr>
            <w:sz w:val="18"/>
          </w:rPr>
          <w:t>http://quer-denken.tv/ukrainer-stehen-auf-zigtausende-auf-einem-friedensmarsch-nach-kiew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Religion ist im Ursprung menschen- und herzenverbindend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www.kla.tv/9579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8867" TargetMode="External" Id="rId21" /><Relationship Type="http://schemas.openxmlformats.org/officeDocument/2006/relationships/hyperlink" Target="http://quer-denken.tv/ukrainer-stehen-auf-zigtausende-auf-einem-friedensmarsch-nach-kiew" TargetMode="External" Id="rId22" /><Relationship Type="http://schemas.openxmlformats.org/officeDocument/2006/relationships/hyperlink" Target="https://www.kla.tv/Ukrain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7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Religion ist im Ursprung menschen- und herzenverbindend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