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89aca3e9b54d50" /><Relationship Type="http://schemas.openxmlformats.org/package/2006/relationships/metadata/core-properties" Target="/package/services/metadata/core-properties/5588a122070f46a9a68dcf56b94cec85.psmdcp" Id="R8433e33ab5ec4b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TTIP pourrait amener une mauvaise herbe résistante en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beaucoup de champs aux Etats-Unis pousse l’amarante de Palmer, une superweed (en français « super mauvaise herbe »). Elle peut atteindre une hauteur de trois mètres et répand un million de semences chaque année. Environ 250 000 km2, ce qui correspond à plus de six fois la surface de la Suisse, sont déjà envahis par cette mauvaise herbe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beaucoup de champs aux Etats-Unis pousse l’amarante de Palmer, une superweed (en français « super mauvaise herbe »). Elle peut atteindre une hauteur de trois mètres et répand un million de semences chaque année. Environ 250 000 km2, ce qui correspond à plus de six fois la surface de la Suisse, sont déjà envahis par cette mauvaise herbe. La cause de cela : un herbicide spécifique à large spectre contenant du glyphosate et dont le nom commercial du groupe Monsanto est « Roundup » utilisé pour les plantes alimentaires de base OGM, comme le soja et le maïs. Au début on pensait avoir de grands avantages avec les plantes génétiquement modifiées, car l’herbicide à large spectre pouvait être pulvérisé sur les plantes comme sur les mauvaises herbes. Avec les monocultures et l’utilisation année après année du même herbicide, la superweed s’est pourtant développée. L’agriculture américaine est menacée par cette mauvaise herbe résistante. Si le TTIP est accepté en Europe, il faudra s’attendre non seulement à une augmentation de la culture de plantes alimentaires de base OGM, mais aussi à l’importation des problèmes américains liés à celles-ci.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www.youtube.com/watch?v=WYHiOfz3N8g</w:t>
        </w:r>
      </w:hyperlink>
      <w:r w:rsidRPr="002B28C8">
        <w:t xml:space="preserve">39:40 – 42:00 </w:t>
        <w:rPr>
          <w:sz w:val="18"/>
        </w:rPr>
      </w:r>
      <w:r w:rsidR="0026191C">
        <w:rPr/>
        <w:br/>
      </w:r>
      <w:hyperlink w:history="true" r:id="rId22">
        <w:r w:rsidRPr="00F24C6F">
          <w:rPr>
            <w:rStyle w:val="Hyperlink"/>
          </w:rPr>
          <w:rPr>
            <w:sz w:val="18"/>
          </w:rPr>
          <w:t>www.natur-und-umwelt.org/content/monsantospalmafuchsschwanz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TTIP pourrait amener une mauvaise herbe résistante en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www.natur-und-umwelt.org/content/monsantospalmafuchsschwan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TTIP pourrait amener une mauvaise herbe résistante en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