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d5bd61fd114eaa" /><Relationship Type="http://schemas.openxmlformats.org/package/2006/relationships/metadata/core-properties" Target="/package/services/metadata/core-properties/2cc79751bdc849b3999814b4e6e2763f.psmdcp" Id="R5c62fb4e9f3e41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Hið risavaxna skoðana- og menningaveldi Georgs Sorosar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Utan opinberrar umræðu hefur Georg Soros náð að byggja upp gríðarlega stórt skoðana- og menningaveldi svo lítið beri á.  Hann hefur keypti mörg fjölmiðlafyrirtæki einna helst í Austur-Evrópu og fyrrverandi Sovétríkjunum.  Þessi fjömiðlar sem þó fylgja hugmyndafræði (Agenda) Sorosar eiga að kallast óháðar fréttaraddir.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Utan opinberrar umræðu hefur Georg Soros náð að byggja upp gríðarlega stórt skoðana- og menningaveldi svo lítið beri á.  Hann hefur keypti mörg fjölmiðlafyrirtæki einna helst í Austur-Evrópu og fyrrverandi Sovétríkjunum.  Þessi fjömiðlar sem þó fylgja hugmyndafræði (Agenda) Sorosar eiga að kallast óháðar fréttaraddir.</w:t>
        <w:br/>
        <w:t xml:space="preserve">                  </w:t>
        <w:br/>
        <w:t xml:space="preserve">Eins er farið með „Ukrainian Crisis Media Center“ sem er fjármagnað af honum og elur leiðandi vestræna fjölmiðla á áróðri með svonefndu „óhlutdrægu staðreyndum“ um Úkraínudeiluna.  Soros stendur líka að baki verkefninu Syndicate, (Ísl: ??) sem heldur utanum 430 leiðandi fjölmiðla og tímarit í yfir 150 löndum og upplag í 70 milljónum eintaka. </w:t>
        <w:br/>
        <w:t xml:space="preserve"/>
        <w:br/>
        <w:t xml:space="preserve">Við þetta bætist einkarekna menntasamsteypan Leureate Education sem múltímilljarmæringurinn stýrir.  Samsteypan rekur 80 einkaháskóla í 28 löndum, með 64.000 starfsmönnum og yfir 1 milljón stúdentum.  Með þessu móti hefur þessi „ríkislausi ríkisborgari“ eins og hann sér sjálfan sig, mjög mótandi áhrif á þjóðirnar.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ben/hm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Magazin ZeitenSchrift 86/2016, S. 26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Hið risavaxna skoðana- og menningaveldi Georgs Sorosar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www.kla.tv/9746</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17.01.2017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46"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Hið risavaxna skoðana- og menningaveldi Georgs Sorosar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