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e4c4cdd2d24920" /><Relationship Type="http://schemas.openxmlformats.org/package/2006/relationships/metadata/core-properties" Target="/package/services/metadata/core-properties/0de52aacee03418780173ccd21c52b26.psmdcp" Id="R3441c2e96ed841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Wasserprivatisierung sei kriminell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Ökonom Peter König war 30 Jahre bei der Weltbank und anderen Entwicklungshilfebanken tätig. Er hat vor allem Wasserprojekte in vielen Entwicklungsländern auf unterschiedlichen Kontinenten realisiert. Voller Idealismus wollte er dazu beitragen, die Armut zu bekämpfen. Anfangs schien das auch noch möglich. Doch seit den 80er Jahren zeigte die Weltbank mehr und mehr ihr wahres Gesicht.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Ökonom Peter König war 30 Jahre bei der Weltbank und anderen Entwicklungshilfebanken tätig. Er hat vor allem Wasserprojekte in vielen Entwicklungsländern auf unterschiedlichen Kontinenten realisiert. Voller Idealismus wollte er dazu beitragen, die Armut zu bekämpfen. Anfangs schien das auch noch möglich. Doch seit den 80er Jahren zeigte die Weltbank mehr und mehr ihr wahres Gesicht. Die Weltbank – Sie war schon immer ein Instrument weniger Bankerfamilien der sogenannten US-Finanzoligarchie. Die Weltbank also führte damals den sogenannten „Washington Consensus“ ein. Das bedeutet, dass ein Land nur dann Darlehen bekommt, wenn es öffentliche Dienste wie Gesundheitswesen, Erziehungswesen und die Wasserversorgung privatisiert. Durch die Privatisierung wird aber z.B. das Wasser für Arme unerschwinglich teuer. Peter König bezeichnet diese Vorgehensweise als kriminell, denn der freie Zugang zu Wasser sei ein Menschenrecht.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1">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Wasserprivatisierung sei kriminell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ivat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Wasserprivatisierung sei kriminell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