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7a93eb1bdc4f69" /><Relationship Type="http://schemas.openxmlformats.org/package/2006/relationships/metadata/core-properties" Target="/package/services/metadata/core-properties/957a0d1ba87047caa4b4a20d385c3484.psmdcp" Id="R0e011c14b63843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Suggestionen und Assoziationen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Schweizer Radio und Fernsehen macht häufig Gebrauch von Suggestionen, das meint die geistlichen und psychischen Beeinflussungen eines Menschen oder Assoziationen –das bedeutet den gedanklichen Verbindungen bzw. Verknüpfungen. Dabei werden beispielsweise Zusammenhänge konstruiert, wo gar keine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Schweizer Radio und Fernsehen macht häufig Gebrauch von Suggestionen, das meint die geistlichen und psychischen Beeinflussungen eines Menschen oder Assoziationen –das bedeutet den gedanklichen Verbindungen bzw. Verknüpfungen. Dabei werden beispielsweise Zusammenhänge konstruiert, wo gar keine sind. So wurde beim SRF wiederholt die Beendigung der Waffenruhe durch Syrien mit dem Angriff auf den Hilfskonvoi verknüpft. Die Moderatorin sagte nämlich: „Der Angriff ereignete sich wenige Stunden nachdem die syrische Regierung die Waffenruhe für beendet erklärt hatte,“ oder: „Kaum eine Woche dauerte die wacklige Waffenruhe in Syrien. Das syrische Regime erklärte sie heute für beendet und fliegt wieder Angriffe. […] Ein Konvoi wurde vergangene Nacht sogar aus der Luft angegriffen, wir haben es eingangs gehört.“</w:t>
        <w:br/>
        <w:t xml:space="preserve">&gt; Hier wird Syrien unterschwellig für die Angriffe auf den Konvoi verantwortlich gemacht, obwohl die Beendigung der Waffenruhe nichts mit dem Angriff auf den Konvoi zu tun hatte. Diese Wirkung wird dadurch verstärkt, dass die unzähligen Verletzungen der Waffenruhe durch die Rebellen, welche Syrien zur Beendigung ebendieser veranlasst hat, konsequent verschwiegen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SRF-Propaganda-Analyse 2016, S. 9-10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Suggestionen und Assoziationen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Suggestionen und Assoziationen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