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1fdc54dd306f4cc0" /><Relationship Type="http://schemas.openxmlformats.org/package/2006/relationships/metadata/core-properties" Target="/package/services/metadata/core-properties/7d858833238d41fb820cab6c5e082a2c.psmdcp" Id="Ra66e46da56a3400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Питер Кёниг: Экономический фашизм - доклад на 13-той AZK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Питер Кёниг: Экономический фашизм - доклад на 13-той AZK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Питер Кёниг: Экономический фашизм - доклад на 13-той AZK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pk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http://www.anti-zensur.info/azk13/wirtschaftsfaschismus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Питер Кёниг: Экономический фашизм - доклад на 13-той AZK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www.kla.tv/9857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02.02.2017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anti-zensur.info/azk13/wirtschaftsfaschismus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9857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9857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Питер Кёниг: Экономический фашизм - доклад на 13-той AZK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